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A9AFA" w14:textId="77777777" w:rsidR="00275AE3" w:rsidRPr="00B669A0" w:rsidRDefault="00A0782D" w:rsidP="00B669A0">
      <w:pPr>
        <w:spacing w:after="0"/>
        <w:jc w:val="center"/>
        <w:rPr>
          <w:b/>
          <w:bCs/>
          <w:lang w:val="en-GB"/>
        </w:rPr>
      </w:pPr>
      <w:r w:rsidRPr="00B669A0">
        <w:rPr>
          <w:b/>
          <w:bCs/>
          <w:lang w:val="en-GB"/>
        </w:rPr>
        <w:t>TARGETED STAKEHOLDER CONSULTATION 202</w:t>
      </w:r>
      <w:r w:rsidR="0038485A">
        <w:rPr>
          <w:b/>
          <w:bCs/>
          <w:lang w:val="en-GB"/>
        </w:rPr>
        <w:t>2</w:t>
      </w:r>
      <w:r w:rsidRPr="00B669A0">
        <w:rPr>
          <w:b/>
          <w:bCs/>
          <w:lang w:val="en-GB"/>
        </w:rPr>
        <w:t xml:space="preserve"> RULE OF LAW REPORT</w:t>
      </w:r>
    </w:p>
    <w:p w14:paraId="353840DD" w14:textId="77777777" w:rsidR="00B669A0" w:rsidRPr="00B669A0" w:rsidRDefault="00A0782D" w:rsidP="00B669A0">
      <w:pPr>
        <w:spacing w:after="0"/>
        <w:jc w:val="center"/>
        <w:rPr>
          <w:b/>
          <w:bCs/>
          <w:lang w:val="en-AU"/>
        </w:rPr>
      </w:pPr>
      <w:r w:rsidRPr="00B669A0">
        <w:rPr>
          <w:b/>
          <w:bCs/>
          <w:lang w:val="en-AU"/>
        </w:rPr>
        <w:t>UN HUMAN RIGHTS REGIONAL OFFICE FOR EUROPE (OHCHR)</w:t>
      </w:r>
    </w:p>
    <w:p w14:paraId="4A1D222B" w14:textId="77777777" w:rsidR="00B669A0" w:rsidRPr="00B669A0" w:rsidRDefault="00B669A0" w:rsidP="00B669A0">
      <w:pPr>
        <w:spacing w:after="0"/>
        <w:rPr>
          <w:b/>
          <w:bCs/>
          <w:lang w:val="en-AU"/>
        </w:rPr>
      </w:pPr>
    </w:p>
    <w:p w14:paraId="5AB4BB30" w14:textId="77777777" w:rsidR="001B7CA2" w:rsidRPr="0002213A" w:rsidRDefault="00A0782D" w:rsidP="00B669A0">
      <w:pPr>
        <w:pBdr>
          <w:bottom w:val="single" w:sz="4" w:space="1" w:color="auto"/>
        </w:pBdr>
        <w:rPr>
          <w:b/>
          <w:bCs/>
          <w:lang w:val="en-GB"/>
        </w:rPr>
      </w:pPr>
      <w:r>
        <w:rPr>
          <w:b/>
          <w:lang w:val="en-AU"/>
        </w:rPr>
        <w:t xml:space="preserve">AUSTRIA </w:t>
      </w:r>
      <w:r w:rsidR="00B669A0" w:rsidRPr="0002213A">
        <w:rPr>
          <w:b/>
          <w:bCs/>
          <w:lang w:val="en-AU"/>
        </w:rPr>
        <w:t>REVIEW</w:t>
      </w:r>
    </w:p>
    <w:p w14:paraId="3178A37E" w14:textId="7CFFF260" w:rsidR="00694C36" w:rsidRPr="00863CBE" w:rsidRDefault="00A0782D" w:rsidP="001B7CA2">
      <w:pPr>
        <w:rPr>
          <w:lang w:val="en-GB"/>
        </w:rPr>
      </w:pPr>
      <w:r w:rsidRPr="001B7CA2">
        <w:rPr>
          <w:b/>
          <w:bCs/>
          <w:lang w:val="en-GB"/>
        </w:rPr>
        <w:t xml:space="preserve">I. Justice System </w:t>
      </w:r>
    </w:p>
    <w:p w14:paraId="7C24ED97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B. Quality of justice </w:t>
      </w:r>
    </w:p>
    <w:p w14:paraId="2FBBAB60" w14:textId="44F804FA" w:rsidR="001B7CA2" w:rsidRDefault="00A0782D" w:rsidP="00FF5A3B">
      <w:pPr>
        <w:spacing w:line="240" w:lineRule="auto"/>
        <w:rPr>
          <w:i/>
          <w:iCs/>
          <w:lang w:val="en-GB"/>
        </w:rPr>
      </w:pPr>
      <w:r w:rsidRPr="001B7CA2">
        <w:rPr>
          <w:i/>
          <w:iCs/>
          <w:lang w:val="en-GB"/>
        </w:rPr>
        <w:t xml:space="preserve">11. Accessibility of courts (e.g. court fees, legal aid, language) </w:t>
      </w:r>
    </w:p>
    <w:p w14:paraId="79E3CD1F" w14:textId="3B72CB14" w:rsidR="007E1814" w:rsidRPr="007E1814" w:rsidRDefault="007E1814" w:rsidP="007E1814">
      <w:pPr>
        <w:spacing w:line="240" w:lineRule="auto"/>
        <w:jc w:val="both"/>
        <w:rPr>
          <w:iCs/>
          <w:lang w:val="en-US"/>
        </w:rPr>
      </w:pPr>
      <w:r w:rsidRPr="007E1814">
        <w:rPr>
          <w:iCs/>
          <w:lang w:val="en-US"/>
        </w:rPr>
        <w:t>In April 2021, the Special Rapporteur on the independence of judges and lawyers in his report on “The coronavirus disease (COVID-19) pandemic: impact and challenges for independent justice” indicated that Austria had introduced a system of “traffic light” to reduce the number of hea</w:t>
      </w:r>
      <w:r>
        <w:rPr>
          <w:iCs/>
          <w:lang w:val="en-US"/>
        </w:rPr>
        <w:t>rings held in person</w:t>
      </w:r>
      <w:r w:rsidRPr="007E1814">
        <w:rPr>
          <w:iCs/>
          <w:lang w:val="en-US"/>
        </w:rPr>
        <w:t xml:space="preserve"> (</w:t>
      </w:r>
      <w:hyperlink r:id="rId8" w:history="1">
        <w:r w:rsidRPr="007E1814">
          <w:rPr>
            <w:rStyle w:val="Hyperlink"/>
            <w:iCs/>
            <w:lang w:val="en-US"/>
          </w:rPr>
          <w:t>A/HRC/47/35</w:t>
        </w:r>
      </w:hyperlink>
      <w:r w:rsidRPr="007E1814">
        <w:rPr>
          <w:iCs/>
          <w:lang w:val="en-US"/>
        </w:rPr>
        <w:t>, para. 46)</w:t>
      </w:r>
      <w:r>
        <w:rPr>
          <w:iCs/>
          <w:lang w:val="en-US"/>
        </w:rPr>
        <w:t>.</w:t>
      </w:r>
    </w:p>
    <w:p w14:paraId="6469980A" w14:textId="099FD339" w:rsidR="00694C36" w:rsidRDefault="00A0782D" w:rsidP="00FF5A3B">
      <w:pPr>
        <w:widowControl w:val="0"/>
        <w:tabs>
          <w:tab w:val="left" w:pos="1216"/>
        </w:tabs>
        <w:autoSpaceDE w:val="0"/>
        <w:autoSpaceDN w:val="0"/>
        <w:spacing w:before="120" w:after="0" w:line="240" w:lineRule="auto"/>
        <w:ind w:right="239"/>
        <w:rPr>
          <w:i/>
          <w:lang w:val="en-US"/>
        </w:rPr>
      </w:pPr>
      <w:r>
        <w:rPr>
          <w:i/>
          <w:lang w:val="en-US"/>
        </w:rPr>
        <w:t>14.</w:t>
      </w:r>
      <w:r w:rsidRPr="00694C36">
        <w:rPr>
          <w:i/>
          <w:lang w:val="en-US"/>
        </w:rPr>
        <w:t xml:space="preserve"> Digitalization (e.g. use of digital technology, particularly electronic communication tools, within the justice system and with court users, including resilience of justice systems in COVID-19</w:t>
      </w:r>
      <w:r w:rsidRPr="00694C36">
        <w:rPr>
          <w:i/>
          <w:spacing w:val="1"/>
          <w:lang w:val="en-US"/>
        </w:rPr>
        <w:t xml:space="preserve"> </w:t>
      </w:r>
      <w:r w:rsidRPr="00694C36">
        <w:rPr>
          <w:i/>
          <w:lang w:val="en-US"/>
        </w:rPr>
        <w:t>pandemic)</w:t>
      </w:r>
      <w:r>
        <w:rPr>
          <w:rStyle w:val="FootnoteReference"/>
          <w:i/>
        </w:rPr>
        <w:footnoteReference w:id="1"/>
      </w:r>
      <w:r w:rsidRPr="00694C36">
        <w:rPr>
          <w:i/>
          <w:lang w:val="en-US"/>
        </w:rPr>
        <w:t xml:space="preserve"> </w:t>
      </w:r>
    </w:p>
    <w:p w14:paraId="5376EB07" w14:textId="5D02FB40" w:rsidR="007E1814" w:rsidRPr="007E1814" w:rsidRDefault="007E1814" w:rsidP="007E1814">
      <w:pPr>
        <w:widowControl w:val="0"/>
        <w:tabs>
          <w:tab w:val="left" w:pos="1216"/>
        </w:tabs>
        <w:autoSpaceDE w:val="0"/>
        <w:autoSpaceDN w:val="0"/>
        <w:spacing w:before="120" w:after="0" w:line="240" w:lineRule="auto"/>
        <w:ind w:right="239"/>
        <w:jc w:val="both"/>
        <w:rPr>
          <w:lang w:val="en-US"/>
        </w:rPr>
      </w:pPr>
      <w:r w:rsidRPr="007E1814">
        <w:rPr>
          <w:lang w:val="en-US"/>
        </w:rPr>
        <w:t xml:space="preserve">In April 2021, the Special Rapporteur on the independence of judges and lawyers in his report on “The coronavirus disease (COVID-19) pandemic: impact and challenges for independent justice” noted that the judiciary was granted discretionary power to decide how to ensure a fair trial using </w:t>
      </w:r>
      <w:r>
        <w:rPr>
          <w:lang w:val="en-US"/>
        </w:rPr>
        <w:t xml:space="preserve">technological means in Austria </w:t>
      </w:r>
      <w:r w:rsidRPr="007E1814">
        <w:rPr>
          <w:lang w:val="en-US"/>
        </w:rPr>
        <w:t>(</w:t>
      </w:r>
      <w:hyperlink r:id="rId9" w:history="1">
        <w:r w:rsidRPr="007E1814">
          <w:rPr>
            <w:rStyle w:val="Hyperlink"/>
            <w:lang w:val="en-US"/>
          </w:rPr>
          <w:t>A/HRC/47/35</w:t>
        </w:r>
      </w:hyperlink>
      <w:r w:rsidRPr="007E1814">
        <w:rPr>
          <w:lang w:val="en-US"/>
        </w:rPr>
        <w:t>, para. 92)</w:t>
      </w:r>
      <w:r>
        <w:rPr>
          <w:lang w:val="en-US"/>
        </w:rPr>
        <w:t>.</w:t>
      </w:r>
    </w:p>
    <w:p w14:paraId="06A28859" w14:textId="77777777" w:rsidR="00FF5A3B" w:rsidRPr="00FF5A3B" w:rsidRDefault="00FF5A3B" w:rsidP="00FF5A3B">
      <w:pPr>
        <w:widowControl w:val="0"/>
        <w:tabs>
          <w:tab w:val="left" w:pos="1217"/>
        </w:tabs>
        <w:autoSpaceDE w:val="0"/>
        <w:autoSpaceDN w:val="0"/>
        <w:spacing w:before="121" w:after="0" w:line="240" w:lineRule="auto"/>
        <w:ind w:right="425"/>
        <w:rPr>
          <w:i/>
          <w:lang w:val="en-US"/>
        </w:rPr>
      </w:pPr>
    </w:p>
    <w:p w14:paraId="24556CDD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C. Efficiency of the justice system </w:t>
      </w:r>
    </w:p>
    <w:p w14:paraId="783A6E9D" w14:textId="77777777" w:rsidR="001B7CA2" w:rsidRDefault="00A0782D" w:rsidP="001B7CA2">
      <w:pPr>
        <w:rPr>
          <w:b/>
          <w:bCs/>
          <w:i/>
          <w:iCs/>
          <w:lang w:val="en-GB"/>
        </w:rPr>
      </w:pPr>
      <w:r w:rsidRPr="009D1508">
        <w:rPr>
          <w:b/>
          <w:bCs/>
          <w:i/>
          <w:iCs/>
          <w:lang w:val="en-GB"/>
        </w:rPr>
        <w:t xml:space="preserve">Other – please specify </w:t>
      </w:r>
    </w:p>
    <w:p w14:paraId="74B27F55" w14:textId="2F1D483E" w:rsidR="007800BF" w:rsidRDefault="007800BF" w:rsidP="00D52846">
      <w:pPr>
        <w:jc w:val="both"/>
        <w:rPr>
          <w:bCs/>
          <w:iCs/>
          <w:lang w:val="en-GB"/>
        </w:rPr>
      </w:pPr>
      <w:r w:rsidRPr="00D52846">
        <w:rPr>
          <w:bCs/>
          <w:i/>
          <w:iCs/>
          <w:lang w:val="en-US"/>
        </w:rPr>
        <w:t>Consistency of counter-terrorism legislation with international law</w:t>
      </w:r>
      <w:r w:rsidRPr="007800BF">
        <w:rPr>
          <w:bCs/>
          <w:i/>
          <w:iCs/>
          <w:lang w:val="en-US"/>
        </w:rPr>
        <w:t xml:space="preserve"> - </w:t>
      </w:r>
      <w:r w:rsidRPr="00D52846">
        <w:rPr>
          <w:bCs/>
          <w:iCs/>
          <w:lang w:val="en-GB"/>
        </w:rPr>
        <w:t>In August 2021,</w:t>
      </w:r>
      <w:r w:rsidR="001D6BBD" w:rsidRPr="00D52846">
        <w:rPr>
          <w:lang w:val="en-US"/>
        </w:rPr>
        <w:t xml:space="preserve"> </w:t>
      </w:r>
      <w:r w:rsidR="001D6BBD" w:rsidRPr="00D52846">
        <w:rPr>
          <w:bCs/>
          <w:iCs/>
          <w:lang w:val="en-US"/>
        </w:rPr>
        <w:t>several Special Procedure mandate-holders</w:t>
      </w:r>
      <w:r w:rsidR="001D6BBD">
        <w:rPr>
          <w:bCs/>
          <w:iCs/>
          <w:lang w:val="en-US"/>
        </w:rPr>
        <w:t xml:space="preserve"> </w:t>
      </w:r>
      <w:r w:rsidR="001D6BBD" w:rsidRPr="00D52846">
        <w:rPr>
          <w:bCs/>
          <w:iCs/>
          <w:lang w:val="en-US"/>
        </w:rPr>
        <w:t>entered in</w:t>
      </w:r>
      <w:r w:rsidR="00CF2CDC">
        <w:rPr>
          <w:bCs/>
          <w:iCs/>
          <w:lang w:val="en-US"/>
        </w:rPr>
        <w:t>to a</w:t>
      </w:r>
      <w:r w:rsidR="001D6BBD" w:rsidRPr="00D52846">
        <w:rPr>
          <w:bCs/>
          <w:iCs/>
          <w:lang w:val="en-US"/>
        </w:rPr>
        <w:t xml:space="preserve"> dialogue with </w:t>
      </w:r>
      <w:r w:rsidR="001D6BBD">
        <w:rPr>
          <w:bCs/>
          <w:iCs/>
          <w:lang w:val="en-US"/>
        </w:rPr>
        <w:t xml:space="preserve">Austria </w:t>
      </w:r>
      <w:r w:rsidR="001D6BBD" w:rsidRPr="00D52846">
        <w:rPr>
          <w:bCs/>
          <w:iCs/>
          <w:lang w:val="en-US"/>
        </w:rPr>
        <w:t>about</w:t>
      </w:r>
      <w:r w:rsidRPr="00D52846">
        <w:rPr>
          <w:bCs/>
          <w:iCs/>
          <w:lang w:val="en-GB"/>
        </w:rPr>
        <w:t xml:space="preserve"> </w:t>
      </w:r>
      <w:r w:rsidR="007348CC">
        <w:rPr>
          <w:bCs/>
          <w:iCs/>
          <w:lang w:val="en-GB"/>
        </w:rPr>
        <w:t xml:space="preserve">the recently enacted </w:t>
      </w:r>
      <w:r w:rsidRPr="00D52846">
        <w:rPr>
          <w:bCs/>
          <w:iCs/>
          <w:lang w:val="en-GB"/>
        </w:rPr>
        <w:t>Anti</w:t>
      </w:r>
      <w:r w:rsidR="007348CC">
        <w:rPr>
          <w:bCs/>
          <w:iCs/>
          <w:lang w:val="en-GB"/>
        </w:rPr>
        <w:t>-Terrorism Act, which implemented</w:t>
      </w:r>
      <w:r w:rsidRPr="00D52846">
        <w:rPr>
          <w:bCs/>
          <w:iCs/>
          <w:lang w:val="en-GB"/>
        </w:rPr>
        <w:t xml:space="preserve"> a new electronic surveillance system for individuals on conditional release. To the Rapporteurs, this new instrument might contra</w:t>
      </w:r>
      <w:r w:rsidR="00E6275D">
        <w:rPr>
          <w:bCs/>
          <w:iCs/>
          <w:lang w:val="en-GB"/>
        </w:rPr>
        <w:t>dict</w:t>
      </w:r>
      <w:r w:rsidRPr="00D52846">
        <w:rPr>
          <w:bCs/>
          <w:iCs/>
          <w:lang w:val="en-GB"/>
        </w:rPr>
        <w:t xml:space="preserve"> Austria's international and human rights obligations.</w:t>
      </w:r>
      <w:r w:rsidRPr="007800BF">
        <w:rPr>
          <w:bCs/>
          <w:iCs/>
          <w:lang w:val="en-GB"/>
        </w:rPr>
        <w:t xml:space="preserve"> The new tool could</w:t>
      </w:r>
      <w:r w:rsidRPr="00D52846">
        <w:rPr>
          <w:bCs/>
          <w:iCs/>
          <w:lang w:val="en-GB"/>
        </w:rPr>
        <w:t xml:space="preserve"> risk serious interferences with the privacy, liberty, reputation and freedom of movement of</w:t>
      </w:r>
      <w:r w:rsidR="007348CC">
        <w:rPr>
          <w:bCs/>
          <w:iCs/>
          <w:lang w:val="en-GB"/>
        </w:rPr>
        <w:t xml:space="preserve"> individuals. The major concern was</w:t>
      </w:r>
      <w:r w:rsidRPr="00D52846">
        <w:rPr>
          <w:bCs/>
          <w:iCs/>
          <w:lang w:val="en-GB"/>
        </w:rPr>
        <w:t xml:space="preserve"> the lack of a monitoring system, the need for a permanent address, and the </w:t>
      </w:r>
      <w:r w:rsidR="00D52846" w:rsidRPr="00D52846">
        <w:rPr>
          <w:bCs/>
          <w:iCs/>
          <w:lang w:val="en-GB"/>
        </w:rPr>
        <w:t>disproportionality</w:t>
      </w:r>
      <w:r w:rsidRPr="00D52846">
        <w:rPr>
          <w:bCs/>
          <w:iCs/>
          <w:lang w:val="en-GB"/>
        </w:rPr>
        <w:t xml:space="preserve"> of the access</w:t>
      </w:r>
      <w:r w:rsidR="00CF2CDC">
        <w:rPr>
          <w:bCs/>
          <w:iCs/>
          <w:lang w:val="en-GB"/>
        </w:rPr>
        <w:t xml:space="preserve"> to private information by Austrian authorities</w:t>
      </w:r>
      <w:r w:rsidRPr="00D52846">
        <w:rPr>
          <w:bCs/>
          <w:iCs/>
          <w:lang w:val="en-GB"/>
        </w:rPr>
        <w:t>. The Rapporteurs called upon Austria to comply with international obl</w:t>
      </w:r>
      <w:r w:rsidR="00D52846">
        <w:rPr>
          <w:bCs/>
          <w:iCs/>
          <w:lang w:val="en-GB"/>
        </w:rPr>
        <w:t>igations, human rights standards</w:t>
      </w:r>
      <w:r w:rsidRPr="00D52846">
        <w:rPr>
          <w:bCs/>
          <w:iCs/>
          <w:lang w:val="en-GB"/>
        </w:rPr>
        <w:t xml:space="preserve"> and</w:t>
      </w:r>
      <w:r w:rsidR="00D52846">
        <w:rPr>
          <w:bCs/>
          <w:iCs/>
          <w:lang w:val="en-GB"/>
        </w:rPr>
        <w:t xml:space="preserve"> build a rule of law-informed guidance</w:t>
      </w:r>
      <w:r w:rsidRPr="00D52846">
        <w:rPr>
          <w:bCs/>
          <w:iCs/>
          <w:lang w:val="en-GB"/>
        </w:rPr>
        <w:t xml:space="preserve"> (</w:t>
      </w:r>
      <w:hyperlink r:id="rId10" w:history="1">
        <w:r w:rsidRPr="00D52846">
          <w:rPr>
            <w:rStyle w:val="Hyperlink"/>
            <w:bCs/>
            <w:iCs/>
            <w:lang w:val="en-GB"/>
          </w:rPr>
          <w:t>OL AUT 2/2021</w:t>
        </w:r>
      </w:hyperlink>
      <w:r w:rsidR="00771851">
        <w:rPr>
          <w:rStyle w:val="Hyperlink"/>
          <w:bCs/>
          <w:iCs/>
          <w:color w:val="auto"/>
          <w:u w:val="none"/>
          <w:lang w:val="en-GB"/>
        </w:rPr>
        <w:t xml:space="preserve">, </w:t>
      </w:r>
      <w:r w:rsidR="00771851" w:rsidRPr="00771851">
        <w:rPr>
          <w:rStyle w:val="Hyperlink"/>
          <w:bCs/>
          <w:iCs/>
          <w:color w:val="auto"/>
          <w:u w:val="none"/>
          <w:lang w:val="en-GB"/>
        </w:rPr>
        <w:t xml:space="preserve">further details: </w:t>
      </w:r>
      <w:hyperlink r:id="rId11" w:history="1">
        <w:r w:rsidR="00771851" w:rsidRPr="00D57751">
          <w:rPr>
            <w:rStyle w:val="Hyperlink"/>
            <w:bCs/>
            <w:iCs/>
            <w:lang w:val="en-GB"/>
          </w:rPr>
          <w:t>https://spcommreports.ohchr.org/Tmsearch/TMDocuments</w:t>
        </w:r>
      </w:hyperlink>
      <w:r w:rsidR="00771851">
        <w:rPr>
          <w:rStyle w:val="Hyperlink"/>
          <w:bCs/>
          <w:iCs/>
          <w:color w:val="auto"/>
          <w:u w:val="none"/>
          <w:lang w:val="en-GB"/>
        </w:rPr>
        <w:t>).</w:t>
      </w:r>
    </w:p>
    <w:p w14:paraId="6F6A654D" w14:textId="0FD94621" w:rsidR="007800BF" w:rsidRPr="00D52846" w:rsidRDefault="001D0B58" w:rsidP="007348CC">
      <w:pPr>
        <w:spacing w:after="0" w:line="240" w:lineRule="auto"/>
        <w:jc w:val="both"/>
        <w:rPr>
          <w:bCs/>
          <w:iCs/>
          <w:lang w:val="en-GB"/>
        </w:rPr>
      </w:pPr>
      <w:r>
        <w:rPr>
          <w:i/>
          <w:iCs/>
          <w:lang w:val="en-GB"/>
        </w:rPr>
        <w:t>C</w:t>
      </w:r>
      <w:r w:rsidRPr="001D0B58">
        <w:rPr>
          <w:i/>
          <w:iCs/>
          <w:lang w:val="en-US"/>
        </w:rPr>
        <w:t xml:space="preserve">onditions of detention </w:t>
      </w:r>
      <w:r w:rsidR="00C16ACA">
        <w:rPr>
          <w:iCs/>
          <w:lang w:val="en-GB"/>
        </w:rPr>
        <w:t xml:space="preserve">- </w:t>
      </w:r>
      <w:r w:rsidRPr="00D43211">
        <w:rPr>
          <w:iCs/>
          <w:lang w:val="en-GB"/>
        </w:rPr>
        <w:t xml:space="preserve">In the 2021 </w:t>
      </w:r>
      <w:r w:rsidR="00C16ACA">
        <w:rPr>
          <w:iCs/>
          <w:lang w:val="en-GB"/>
        </w:rPr>
        <w:t>Universal Periodic Review</w:t>
      </w:r>
      <w:r w:rsidRPr="00D43211">
        <w:rPr>
          <w:iCs/>
          <w:lang w:val="en-GB"/>
        </w:rPr>
        <w:t xml:space="preserve">, </w:t>
      </w:r>
      <w:r>
        <w:rPr>
          <w:iCs/>
          <w:lang w:val="en-GB"/>
        </w:rPr>
        <w:t xml:space="preserve">Austria </w:t>
      </w:r>
      <w:r w:rsidR="00C16ACA">
        <w:rPr>
          <w:iCs/>
          <w:lang w:val="en-GB"/>
        </w:rPr>
        <w:t>supported several recommendation</w:t>
      </w:r>
      <w:r w:rsidR="008828FF">
        <w:rPr>
          <w:iCs/>
          <w:lang w:val="en-GB"/>
        </w:rPr>
        <w:t>s</w:t>
      </w:r>
      <w:r w:rsidR="00C16ACA">
        <w:rPr>
          <w:iCs/>
          <w:lang w:val="en-GB"/>
        </w:rPr>
        <w:t xml:space="preserve"> </w:t>
      </w:r>
      <w:r w:rsidR="00144812">
        <w:rPr>
          <w:iCs/>
          <w:lang w:val="en-GB"/>
        </w:rPr>
        <w:t>related to</w:t>
      </w:r>
      <w:r w:rsidR="00C16ACA">
        <w:rPr>
          <w:iCs/>
          <w:lang w:val="en-GB"/>
        </w:rPr>
        <w:t xml:space="preserve"> conditions of det</w:t>
      </w:r>
      <w:r w:rsidR="008828FF">
        <w:rPr>
          <w:iCs/>
          <w:lang w:val="en-GB"/>
        </w:rPr>
        <w:t>ention</w:t>
      </w:r>
      <w:r w:rsidR="00C16ACA">
        <w:rPr>
          <w:iCs/>
          <w:lang w:val="en-GB"/>
        </w:rPr>
        <w:t xml:space="preserve"> in Austria</w:t>
      </w:r>
      <w:r w:rsidR="00CF2CDC">
        <w:rPr>
          <w:iCs/>
          <w:lang w:val="en-GB"/>
        </w:rPr>
        <w:t>’s</w:t>
      </w:r>
      <w:r w:rsidR="00C16ACA">
        <w:rPr>
          <w:iCs/>
          <w:lang w:val="en-GB"/>
        </w:rPr>
        <w:t xml:space="preserve"> prisons</w:t>
      </w:r>
      <w:r w:rsidR="00144812">
        <w:rPr>
          <w:iCs/>
          <w:lang w:val="en-GB"/>
        </w:rPr>
        <w:t>, namely</w:t>
      </w:r>
      <w:r w:rsidR="00C16ACA">
        <w:rPr>
          <w:iCs/>
          <w:lang w:val="en-GB"/>
        </w:rPr>
        <w:t xml:space="preserve"> </w:t>
      </w:r>
      <w:r w:rsidR="007348CC">
        <w:rPr>
          <w:iCs/>
          <w:lang w:val="en-GB"/>
        </w:rPr>
        <w:t>to address the problem</w:t>
      </w:r>
      <w:r w:rsidR="00144812">
        <w:rPr>
          <w:iCs/>
          <w:lang w:val="en-GB"/>
        </w:rPr>
        <w:t>s</w:t>
      </w:r>
      <w:r w:rsidR="007348CC">
        <w:rPr>
          <w:iCs/>
          <w:lang w:val="en-GB"/>
        </w:rPr>
        <w:t xml:space="preserve"> of overcrowding, understaffing and the access to legal rights within prisons </w:t>
      </w:r>
      <w:r w:rsidR="00C16ACA">
        <w:rPr>
          <w:iCs/>
          <w:lang w:val="en-GB"/>
        </w:rPr>
        <w:t>(</w:t>
      </w:r>
      <w:hyperlink r:id="rId12" w:history="1">
        <w:r w:rsidR="007348CC" w:rsidRPr="00237182">
          <w:rPr>
            <w:rStyle w:val="Hyperlink"/>
            <w:iCs/>
            <w:lang w:val="en-GB"/>
          </w:rPr>
          <w:t>A/HRC/47/12/Add.1</w:t>
        </w:r>
      </w:hyperlink>
      <w:r w:rsidR="00C16ACA">
        <w:rPr>
          <w:iCs/>
          <w:lang w:val="en-GB"/>
        </w:rPr>
        <w:t>, 139.79-82, 84-85</w:t>
      </w:r>
      <w:r w:rsidR="00C16ACA" w:rsidRPr="0059580F">
        <w:rPr>
          <w:iCs/>
          <w:lang w:val="en-GB"/>
        </w:rPr>
        <w:t>)</w:t>
      </w:r>
      <w:r w:rsidRPr="0059580F">
        <w:rPr>
          <w:iCs/>
          <w:lang w:val="en-GB"/>
        </w:rPr>
        <w:t>.</w:t>
      </w:r>
      <w:r>
        <w:rPr>
          <w:iCs/>
          <w:lang w:val="en-GB"/>
        </w:rPr>
        <w:t xml:space="preserve"> </w:t>
      </w:r>
    </w:p>
    <w:p w14:paraId="1F2CC6B6" w14:textId="77777777" w:rsidR="00863CBE" w:rsidRDefault="00863CBE" w:rsidP="001B7CA2">
      <w:pPr>
        <w:rPr>
          <w:b/>
          <w:bCs/>
          <w:i/>
          <w:iCs/>
          <w:lang w:val="en-GB"/>
        </w:rPr>
      </w:pPr>
    </w:p>
    <w:p w14:paraId="2F3B9B72" w14:textId="472CDD26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lang w:val="en-GB"/>
        </w:rPr>
        <w:t xml:space="preserve">III. Media pluralism </w:t>
      </w:r>
    </w:p>
    <w:p w14:paraId="118DFE01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B. Transparency of media ownership and government interference </w:t>
      </w:r>
    </w:p>
    <w:p w14:paraId="76132CA5" w14:textId="77777777" w:rsidR="00EF2BDF" w:rsidRPr="000B034D" w:rsidRDefault="00A0782D" w:rsidP="00EF2BDF">
      <w:pPr>
        <w:rPr>
          <w:i/>
          <w:iCs/>
          <w:lang w:val="en-GB"/>
        </w:rPr>
      </w:pPr>
      <w:r>
        <w:rPr>
          <w:lang w:val="en-GB"/>
        </w:rPr>
        <w:lastRenderedPageBreak/>
        <w:t>33</w:t>
      </w:r>
      <w:r w:rsidRPr="00EF2BDF">
        <w:rPr>
          <w:lang w:val="en-GB"/>
        </w:rPr>
        <w:t>.</w:t>
      </w:r>
      <w:r w:rsidRPr="00EF2BDF">
        <w:rPr>
          <w:lang w:val="en-GB"/>
        </w:rPr>
        <w:tab/>
      </w:r>
      <w:r w:rsidRPr="000B034D">
        <w:rPr>
          <w:i/>
          <w:iCs/>
          <w:lang w:val="en-GB"/>
        </w:rPr>
        <w:t>Safeguards against state / political interference, in particular:</w:t>
      </w:r>
    </w:p>
    <w:p w14:paraId="58A4B192" w14:textId="77777777" w:rsidR="00EF2BDF" w:rsidRPr="000B034D" w:rsidRDefault="00A0782D" w:rsidP="001E0C79">
      <w:pPr>
        <w:spacing w:after="0" w:line="240" w:lineRule="auto"/>
        <w:rPr>
          <w:i/>
          <w:iCs/>
          <w:lang w:val="en-GB"/>
        </w:rPr>
      </w:pPr>
      <w:r w:rsidRPr="000B034D">
        <w:rPr>
          <w:i/>
          <w:iCs/>
          <w:lang w:val="en-GB"/>
        </w:rPr>
        <w:t>-</w:t>
      </w:r>
      <w:r w:rsidRPr="000B034D">
        <w:rPr>
          <w:i/>
          <w:iCs/>
          <w:lang w:val="en-GB"/>
        </w:rPr>
        <w:tab/>
        <w:t>safeguards to ensure editorial independence of media (private and public)</w:t>
      </w:r>
    </w:p>
    <w:p w14:paraId="413D2327" w14:textId="77777777" w:rsidR="00EF2BDF" w:rsidRPr="000B034D" w:rsidRDefault="00A0782D" w:rsidP="001E0C79">
      <w:pPr>
        <w:spacing w:after="0" w:line="240" w:lineRule="auto"/>
        <w:rPr>
          <w:i/>
          <w:iCs/>
          <w:lang w:val="en-GB"/>
        </w:rPr>
      </w:pPr>
      <w:r w:rsidRPr="000B034D">
        <w:rPr>
          <w:i/>
          <w:iCs/>
          <w:lang w:val="en-GB"/>
        </w:rPr>
        <w:t>-</w:t>
      </w:r>
      <w:r w:rsidRPr="000B034D">
        <w:rPr>
          <w:i/>
          <w:iCs/>
          <w:lang w:val="en-GB"/>
        </w:rPr>
        <w:tab/>
        <w:t>specific safeguards for the independence of governing bodies of public service media governance (e.g. related to appointment, dismissal) and safeguards for their operational independence (e.g. related to reporting obligations),</w:t>
      </w:r>
    </w:p>
    <w:p w14:paraId="617A6555" w14:textId="77777777" w:rsidR="00EF2BDF" w:rsidRPr="000B034D" w:rsidRDefault="00A0782D" w:rsidP="001E0C79">
      <w:pPr>
        <w:spacing w:after="0" w:line="240" w:lineRule="auto"/>
        <w:rPr>
          <w:i/>
          <w:iCs/>
          <w:lang w:val="en-GB"/>
        </w:rPr>
      </w:pPr>
      <w:r w:rsidRPr="000B034D">
        <w:rPr>
          <w:i/>
          <w:iCs/>
          <w:lang w:val="en-GB"/>
        </w:rPr>
        <w:t>-</w:t>
      </w:r>
      <w:r w:rsidRPr="000B034D">
        <w:rPr>
          <w:i/>
          <w:iCs/>
          <w:lang w:val="en-GB"/>
        </w:rPr>
        <w:tab/>
        <w:t xml:space="preserve">procedures for the concession/renewal/termination of operating licenses </w:t>
      </w:r>
    </w:p>
    <w:p w14:paraId="2F8E69BD" w14:textId="77777777" w:rsidR="003A3588" w:rsidRDefault="00A0782D" w:rsidP="001E0C79">
      <w:pPr>
        <w:spacing w:after="0" w:line="240" w:lineRule="auto"/>
        <w:rPr>
          <w:i/>
          <w:iCs/>
          <w:lang w:val="en-GB"/>
        </w:rPr>
      </w:pPr>
      <w:r w:rsidRPr="000B034D">
        <w:rPr>
          <w:i/>
          <w:iCs/>
          <w:lang w:val="en-GB"/>
        </w:rPr>
        <w:t>-</w:t>
      </w:r>
      <w:r w:rsidRPr="000B034D">
        <w:rPr>
          <w:i/>
          <w:iCs/>
          <w:lang w:val="en-GB"/>
        </w:rPr>
        <w:tab/>
        <w:t>information on specific legal provisions for companies in the media sector (other than licensing),</w:t>
      </w:r>
      <w:r w:rsidR="001E0C79" w:rsidRPr="000B034D">
        <w:rPr>
          <w:i/>
          <w:iCs/>
          <w:lang w:val="en-GB"/>
        </w:rPr>
        <w:t xml:space="preserve"> </w:t>
      </w:r>
      <w:r w:rsidRPr="000B034D">
        <w:rPr>
          <w:i/>
          <w:iCs/>
          <w:lang w:val="en-GB"/>
        </w:rPr>
        <w:t>including as regards company operation, capital entry requirements and corporate governance</w:t>
      </w:r>
    </w:p>
    <w:p w14:paraId="057B34CE" w14:textId="77777777" w:rsidR="00FC3B86" w:rsidRDefault="00FC3B86" w:rsidP="001E0C79">
      <w:pPr>
        <w:spacing w:after="0" w:line="240" w:lineRule="auto"/>
        <w:rPr>
          <w:i/>
          <w:iCs/>
          <w:lang w:val="en-GB"/>
        </w:rPr>
      </w:pPr>
    </w:p>
    <w:p w14:paraId="0695D572" w14:textId="317F415E" w:rsidR="001E0C79" w:rsidRPr="00E56502" w:rsidRDefault="00A0782D" w:rsidP="00E56502">
      <w:pPr>
        <w:rPr>
          <w:iCs/>
          <w:lang w:val="en-GB"/>
        </w:rPr>
      </w:pPr>
      <w:r>
        <w:rPr>
          <w:iCs/>
          <w:lang w:val="en-GB"/>
        </w:rPr>
        <w:t>In the 2021 Universal Periodic Review</w:t>
      </w:r>
      <w:r w:rsidR="00C16ACA">
        <w:rPr>
          <w:iCs/>
          <w:lang w:val="en-GB"/>
        </w:rPr>
        <w:t>,</w:t>
      </w:r>
      <w:r>
        <w:rPr>
          <w:iCs/>
          <w:lang w:val="en-GB"/>
        </w:rPr>
        <w:t xml:space="preserve"> Austria</w:t>
      </w:r>
      <w:r w:rsidR="00C16ACA">
        <w:rPr>
          <w:iCs/>
          <w:lang w:val="en-GB"/>
        </w:rPr>
        <w:t xml:space="preserve"> supported</w:t>
      </w:r>
      <w:r>
        <w:rPr>
          <w:iCs/>
          <w:lang w:val="en-GB"/>
        </w:rPr>
        <w:t xml:space="preserve"> </w:t>
      </w:r>
      <w:r w:rsidR="00617830">
        <w:rPr>
          <w:iCs/>
          <w:lang w:val="en-GB"/>
        </w:rPr>
        <w:t xml:space="preserve">the recommendation </w:t>
      </w:r>
      <w:r>
        <w:rPr>
          <w:iCs/>
          <w:lang w:val="en-GB"/>
        </w:rPr>
        <w:t xml:space="preserve">to fully guarantee the independence and pluralism of the media </w:t>
      </w:r>
      <w:r w:rsidR="00BA7167">
        <w:rPr>
          <w:iCs/>
          <w:lang w:val="en-GB"/>
        </w:rPr>
        <w:t>(</w:t>
      </w:r>
      <w:hyperlink r:id="rId13" w:history="1">
        <w:r w:rsidR="00BA7167" w:rsidRPr="00BA7167">
          <w:rPr>
            <w:rStyle w:val="Hyperlink"/>
            <w:iCs/>
            <w:lang w:val="en-GB"/>
          </w:rPr>
          <w:t>A/HRC/47/12/Add.1</w:t>
        </w:r>
      </w:hyperlink>
      <w:r w:rsidRPr="00BA7167">
        <w:rPr>
          <w:iCs/>
          <w:lang w:val="en-GB"/>
        </w:rPr>
        <w:t>, 139.90).</w:t>
      </w:r>
      <w:r>
        <w:rPr>
          <w:iCs/>
          <w:lang w:val="en-GB"/>
        </w:rPr>
        <w:t xml:space="preserve"> </w:t>
      </w:r>
    </w:p>
    <w:p w14:paraId="14626656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C. Framework for journalists' protection </w:t>
      </w:r>
    </w:p>
    <w:p w14:paraId="6FDE1201" w14:textId="218A0732" w:rsidR="001B7CA2" w:rsidRDefault="00A0782D" w:rsidP="001B7CA2">
      <w:pPr>
        <w:rPr>
          <w:b/>
          <w:bCs/>
          <w:i/>
          <w:iCs/>
          <w:lang w:val="en-GB"/>
        </w:rPr>
      </w:pPr>
      <w:r w:rsidRPr="001B7CA2">
        <w:rPr>
          <w:b/>
          <w:bCs/>
          <w:i/>
          <w:iCs/>
          <w:lang w:val="en-GB"/>
        </w:rPr>
        <w:t xml:space="preserve">Other – please specify </w:t>
      </w:r>
    </w:p>
    <w:p w14:paraId="4742C5B5" w14:textId="4D3D32DC" w:rsidR="001563C8" w:rsidRPr="001563C8" w:rsidRDefault="001563C8" w:rsidP="001B7CA2">
      <w:pPr>
        <w:rPr>
          <w:bCs/>
          <w:iCs/>
          <w:lang w:val="en-GB"/>
        </w:rPr>
      </w:pPr>
      <w:r w:rsidRPr="001563C8">
        <w:rPr>
          <w:bCs/>
          <w:i/>
          <w:iCs/>
          <w:lang w:val="en-GB"/>
        </w:rPr>
        <w:t>Minority media</w:t>
      </w:r>
      <w:r w:rsidRPr="001563C8">
        <w:rPr>
          <w:bCs/>
          <w:iCs/>
          <w:lang w:val="en-GB"/>
        </w:rPr>
        <w:t xml:space="preserve"> - In the 2021 Universal Periodic Review, Austria supported the recommendation to secure adequate resources for minority media and improve access to public media (</w:t>
      </w:r>
      <w:hyperlink r:id="rId14" w:history="1">
        <w:r w:rsidR="00BA7167" w:rsidRPr="00BA7167">
          <w:rPr>
            <w:rStyle w:val="Hyperlink"/>
            <w:bCs/>
            <w:iCs/>
            <w:lang w:val="en-GB"/>
          </w:rPr>
          <w:t>A/HRC/47/12/Add.1</w:t>
        </w:r>
      </w:hyperlink>
      <w:r w:rsidRPr="001563C8">
        <w:rPr>
          <w:bCs/>
          <w:iCs/>
          <w:lang w:val="en-GB"/>
        </w:rPr>
        <w:t xml:space="preserve">, 140.32). </w:t>
      </w:r>
    </w:p>
    <w:p w14:paraId="35659A8A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lang w:val="en-GB"/>
        </w:rPr>
        <w:t xml:space="preserve">IV. Other institutional issues related to checks and balances </w:t>
      </w:r>
    </w:p>
    <w:p w14:paraId="5AD305B5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B. Independent authorities </w:t>
      </w:r>
    </w:p>
    <w:p w14:paraId="6C8EC559" w14:textId="77777777" w:rsidR="001B7CA2" w:rsidRDefault="00A0782D" w:rsidP="001B7CA2">
      <w:pPr>
        <w:rPr>
          <w:i/>
          <w:iCs/>
          <w:lang w:val="en-GB"/>
        </w:rPr>
      </w:pPr>
      <w:r w:rsidRPr="001B7CA2">
        <w:rPr>
          <w:i/>
          <w:iCs/>
          <w:lang w:val="en-GB"/>
        </w:rPr>
        <w:t>4</w:t>
      </w:r>
      <w:r w:rsidR="00DC49B7">
        <w:rPr>
          <w:i/>
          <w:iCs/>
          <w:lang w:val="en-GB"/>
        </w:rPr>
        <w:t>3</w:t>
      </w:r>
      <w:r w:rsidRPr="001B7CA2">
        <w:rPr>
          <w:i/>
          <w:iCs/>
          <w:lang w:val="en-GB"/>
        </w:rPr>
        <w:t>. Independence, capacity and powers of national human rights institutions (‘NHRIs’), of ombudsman institutions if different from NHRIs, of equality bodies if different from NHRIs and of supreme audit institutions</w:t>
      </w:r>
    </w:p>
    <w:p w14:paraId="3C35D195" w14:textId="1CAE8865" w:rsidR="005706AB" w:rsidRDefault="00A0782D" w:rsidP="005706AB">
      <w:pPr>
        <w:rPr>
          <w:iCs/>
          <w:lang w:val="en-GB"/>
        </w:rPr>
      </w:pPr>
      <w:r w:rsidRPr="005706AB">
        <w:rPr>
          <w:iCs/>
          <w:lang w:val="en-GB"/>
        </w:rPr>
        <w:t>In the 2021 Universal Periodic Review</w:t>
      </w:r>
      <w:r>
        <w:rPr>
          <w:iCs/>
          <w:lang w:val="en-GB"/>
        </w:rPr>
        <w:t xml:space="preserve"> Austria</w:t>
      </w:r>
      <w:r w:rsidR="00C16ACA">
        <w:rPr>
          <w:iCs/>
          <w:lang w:val="en-GB"/>
        </w:rPr>
        <w:t xml:space="preserve"> supported</w:t>
      </w:r>
      <w:r>
        <w:rPr>
          <w:iCs/>
          <w:lang w:val="en-GB"/>
        </w:rPr>
        <w:t xml:space="preserve"> </w:t>
      </w:r>
      <w:r w:rsidR="001563C8">
        <w:rPr>
          <w:iCs/>
          <w:lang w:val="en-GB"/>
        </w:rPr>
        <w:t xml:space="preserve">the recommendation </w:t>
      </w:r>
      <w:r>
        <w:rPr>
          <w:iCs/>
          <w:lang w:val="en-GB"/>
        </w:rPr>
        <w:t>to strengthen their nati</w:t>
      </w:r>
      <w:r w:rsidR="001563C8">
        <w:rPr>
          <w:iCs/>
          <w:lang w:val="en-GB"/>
        </w:rPr>
        <w:t>onal human rights institution (</w:t>
      </w:r>
      <w:hyperlink r:id="rId15" w:history="1">
        <w:r w:rsidR="00BA7167" w:rsidRPr="00BA7167">
          <w:rPr>
            <w:rStyle w:val="Hyperlink"/>
            <w:iCs/>
            <w:lang w:val="en-GB"/>
          </w:rPr>
          <w:t>A/HRC/47/12/Add.1</w:t>
        </w:r>
      </w:hyperlink>
      <w:r w:rsidR="00807509">
        <w:rPr>
          <w:iCs/>
          <w:lang w:val="en-GB"/>
        </w:rPr>
        <w:t>, 139.8-20</w:t>
      </w:r>
      <w:r w:rsidR="00807509" w:rsidRPr="00807509">
        <w:rPr>
          <w:iCs/>
          <w:lang w:val="en-GB"/>
        </w:rPr>
        <w:t>)</w:t>
      </w:r>
      <w:r w:rsidRPr="00807509">
        <w:rPr>
          <w:iCs/>
          <w:lang w:val="en-GB"/>
        </w:rPr>
        <w:t>.</w:t>
      </w:r>
      <w:r w:rsidR="00807509">
        <w:rPr>
          <w:iCs/>
          <w:lang w:val="en-GB"/>
        </w:rPr>
        <w:t xml:space="preserve"> </w:t>
      </w:r>
    </w:p>
    <w:p w14:paraId="080DED68" w14:textId="77777777" w:rsidR="001B7CA2" w:rsidRPr="001B7CA2" w:rsidRDefault="00A0782D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D. The enabling framework for civil society </w:t>
      </w:r>
    </w:p>
    <w:p w14:paraId="1665E0C7" w14:textId="77777777" w:rsidR="000B034D" w:rsidRDefault="00A0782D" w:rsidP="001B7CA2">
      <w:pPr>
        <w:rPr>
          <w:rStyle w:val="lblnewsfulltext"/>
          <w:rFonts w:cstheme="minorHAnsi"/>
          <w:i/>
          <w:iCs/>
          <w:lang w:val="en-US"/>
        </w:rPr>
      </w:pPr>
      <w:r w:rsidRPr="000B034D">
        <w:rPr>
          <w:rStyle w:val="lblnewsfulltext"/>
          <w:rFonts w:cstheme="minorHAnsi"/>
          <w:lang w:val="en-US"/>
        </w:rPr>
        <w:t>4</w:t>
      </w:r>
      <w:r>
        <w:rPr>
          <w:rStyle w:val="lblnewsfulltext"/>
          <w:rFonts w:cstheme="minorHAnsi"/>
          <w:lang w:val="en-US"/>
        </w:rPr>
        <w:t>6</w:t>
      </w:r>
      <w:r w:rsidRPr="000B034D">
        <w:rPr>
          <w:rStyle w:val="lblnewsfulltext"/>
          <w:rFonts w:cstheme="minorHAnsi"/>
          <w:lang w:val="en-US"/>
        </w:rPr>
        <w:t>.</w:t>
      </w:r>
      <w:r w:rsidRPr="000B034D">
        <w:rPr>
          <w:rStyle w:val="lblnewsfulltext"/>
          <w:rFonts w:cstheme="minorHAnsi"/>
          <w:lang w:val="en-US"/>
        </w:rPr>
        <w:tab/>
      </w:r>
      <w:r w:rsidRPr="000B034D">
        <w:rPr>
          <w:rStyle w:val="lblnewsfulltext"/>
          <w:rFonts w:cstheme="minorHAnsi"/>
          <w:i/>
          <w:iCs/>
          <w:lang w:val="en-US"/>
        </w:rPr>
        <w:t>Rules and practices guaranteeing the effective operation of civil society organizations and rights defenders</w:t>
      </w:r>
    </w:p>
    <w:p w14:paraId="5D6CFE1E" w14:textId="4325D064" w:rsidR="007B1726" w:rsidRPr="007B1726" w:rsidRDefault="00A0782D" w:rsidP="001563C8">
      <w:pPr>
        <w:jc w:val="both"/>
        <w:rPr>
          <w:rStyle w:val="lblnewsfulltext"/>
          <w:rFonts w:cstheme="minorHAnsi"/>
          <w:lang w:val="en-US"/>
        </w:rPr>
      </w:pPr>
      <w:r w:rsidRPr="007B1726">
        <w:rPr>
          <w:rStyle w:val="lblnewsfulltext"/>
          <w:rFonts w:cstheme="minorHAnsi"/>
          <w:lang w:val="en-US"/>
        </w:rPr>
        <w:t xml:space="preserve">In August 2021, </w:t>
      </w:r>
      <w:r w:rsidR="001D6BBD" w:rsidRPr="001D6BBD">
        <w:rPr>
          <w:rFonts w:cstheme="minorHAnsi"/>
          <w:lang w:val="en-US"/>
        </w:rPr>
        <w:t>several Special Procedure mandate-holders ente</w:t>
      </w:r>
      <w:r w:rsidR="001D6BBD">
        <w:rPr>
          <w:rFonts w:cstheme="minorHAnsi"/>
          <w:lang w:val="en-US"/>
        </w:rPr>
        <w:t>red in</w:t>
      </w:r>
      <w:r w:rsidR="00CF2CDC">
        <w:rPr>
          <w:rFonts w:cstheme="minorHAnsi"/>
          <w:lang w:val="en-US"/>
        </w:rPr>
        <w:t xml:space="preserve">to a </w:t>
      </w:r>
      <w:r w:rsidR="001D6BBD">
        <w:rPr>
          <w:rFonts w:cstheme="minorHAnsi"/>
          <w:lang w:val="en-US"/>
        </w:rPr>
        <w:t>dialogue with Austria</w:t>
      </w:r>
      <w:r w:rsidR="001D6BBD" w:rsidRPr="001D6BBD">
        <w:rPr>
          <w:rFonts w:cstheme="minorHAnsi"/>
          <w:lang w:val="en-US"/>
        </w:rPr>
        <w:t xml:space="preserve"> </w:t>
      </w:r>
      <w:r w:rsidR="00453D8E">
        <w:rPr>
          <w:rFonts w:cstheme="minorHAnsi"/>
          <w:lang w:val="en-US"/>
        </w:rPr>
        <w:t>on</w:t>
      </w:r>
      <w:r w:rsidR="001D6BBD" w:rsidRPr="001D6BBD">
        <w:rPr>
          <w:rFonts w:cstheme="minorHAnsi"/>
          <w:lang w:val="en-US"/>
        </w:rPr>
        <w:t xml:space="preserve"> </w:t>
      </w:r>
      <w:r w:rsidRPr="007B1726">
        <w:rPr>
          <w:rStyle w:val="lblnewsfulltext"/>
          <w:rFonts w:cstheme="minorHAnsi"/>
          <w:lang w:val="en-US"/>
        </w:rPr>
        <w:t>the recently enacted Anti-Terrorism Act, introducing "religiously motivated extremist association" as a basis for criminalization</w:t>
      </w:r>
      <w:r w:rsidR="00322B49">
        <w:rPr>
          <w:rStyle w:val="lblnewsfulltext"/>
          <w:rFonts w:cstheme="minorHAnsi"/>
          <w:lang w:val="en-US"/>
        </w:rPr>
        <w:t>. To the Rapporteurs, this</w:t>
      </w:r>
      <w:r w:rsidRPr="007B1726">
        <w:rPr>
          <w:rStyle w:val="lblnewsfulltext"/>
          <w:rFonts w:cstheme="minorHAnsi"/>
          <w:lang w:val="en-US"/>
        </w:rPr>
        <w:t xml:space="preserve"> new instrument might contra</w:t>
      </w:r>
      <w:r w:rsidR="00BB1BC3">
        <w:rPr>
          <w:rStyle w:val="lblnewsfulltext"/>
          <w:rFonts w:cstheme="minorHAnsi"/>
          <w:lang w:val="en-US"/>
        </w:rPr>
        <w:t>dict</w:t>
      </w:r>
      <w:r w:rsidRPr="007B1726">
        <w:rPr>
          <w:rStyle w:val="lblnewsfulltext"/>
          <w:rFonts w:cstheme="minorHAnsi"/>
          <w:lang w:val="en-US"/>
        </w:rPr>
        <w:t xml:space="preserve"> Austria's international </w:t>
      </w:r>
      <w:r w:rsidR="001563C8">
        <w:rPr>
          <w:rStyle w:val="lblnewsfulltext"/>
          <w:rFonts w:cstheme="minorHAnsi"/>
          <w:lang w:val="en-US"/>
        </w:rPr>
        <w:t>and human rights obligations</w:t>
      </w:r>
      <w:r w:rsidR="00322B49">
        <w:rPr>
          <w:rStyle w:val="lblnewsfulltext"/>
          <w:rFonts w:cstheme="minorHAnsi"/>
          <w:lang w:val="en-US"/>
        </w:rPr>
        <w:t xml:space="preserve">. </w:t>
      </w:r>
      <w:r w:rsidR="001563C8">
        <w:rPr>
          <w:rStyle w:val="lblnewsfulltext"/>
          <w:rFonts w:cstheme="minorHAnsi"/>
          <w:lang w:val="en-US"/>
        </w:rPr>
        <w:t>It might</w:t>
      </w:r>
      <w:r w:rsidR="0017169E">
        <w:rPr>
          <w:rStyle w:val="lblnewsfulltext"/>
          <w:rFonts w:cstheme="minorHAnsi"/>
          <w:lang w:val="en-US"/>
        </w:rPr>
        <w:t xml:space="preserve"> result in an infringement of the rights to the freedom of thought, conscience,</w:t>
      </w:r>
      <w:r w:rsidR="00E40B44">
        <w:rPr>
          <w:rStyle w:val="lblnewsfulltext"/>
          <w:rFonts w:cstheme="minorHAnsi"/>
          <w:lang w:val="en-US"/>
        </w:rPr>
        <w:t xml:space="preserve"> religion,</w:t>
      </w:r>
      <w:r w:rsidR="0017169E">
        <w:rPr>
          <w:rStyle w:val="lblnewsfulltext"/>
          <w:rFonts w:cstheme="minorHAnsi"/>
          <w:lang w:val="en-US"/>
        </w:rPr>
        <w:t xml:space="preserve"> belief, </w:t>
      </w:r>
      <w:r w:rsidR="00E40B44">
        <w:rPr>
          <w:rStyle w:val="lblnewsfulltext"/>
          <w:rFonts w:cstheme="minorHAnsi"/>
          <w:lang w:val="en-US"/>
        </w:rPr>
        <w:t xml:space="preserve">opinion, </w:t>
      </w:r>
      <w:r w:rsidR="0017169E">
        <w:rPr>
          <w:rStyle w:val="lblnewsfulltext"/>
          <w:rFonts w:cstheme="minorHAnsi"/>
          <w:lang w:val="en-US"/>
        </w:rPr>
        <w:t xml:space="preserve">expression and association. </w:t>
      </w:r>
      <w:r w:rsidR="00E40B44">
        <w:rPr>
          <w:rStyle w:val="lblnewsfulltext"/>
          <w:rFonts w:cstheme="minorHAnsi"/>
          <w:lang w:val="en-US"/>
        </w:rPr>
        <w:t>T</w:t>
      </w:r>
      <w:r w:rsidR="00E56502">
        <w:rPr>
          <w:rStyle w:val="lblnewsfulltext"/>
          <w:rFonts w:cstheme="minorHAnsi"/>
          <w:lang w:val="en-US"/>
        </w:rPr>
        <w:t>he vague definition</w:t>
      </w:r>
      <w:r w:rsidR="001563C8">
        <w:rPr>
          <w:rStyle w:val="lblnewsfulltext"/>
          <w:rFonts w:cstheme="minorHAnsi"/>
          <w:lang w:val="en-US"/>
        </w:rPr>
        <w:t xml:space="preserve"> of </w:t>
      </w:r>
      <w:r w:rsidR="001563C8" w:rsidRPr="001563C8">
        <w:rPr>
          <w:rFonts w:cstheme="minorHAnsi"/>
          <w:lang w:val="en-US"/>
        </w:rPr>
        <w:t>"religiously motivated extremist association"</w:t>
      </w:r>
      <w:r w:rsidR="00E56502" w:rsidRPr="001563C8">
        <w:rPr>
          <w:rFonts w:cstheme="minorHAnsi"/>
          <w:lang w:val="en-US"/>
        </w:rPr>
        <w:t>,</w:t>
      </w:r>
      <w:r w:rsidR="00E56502">
        <w:rPr>
          <w:rStyle w:val="lblnewsfulltext"/>
          <w:rFonts w:cstheme="minorHAnsi"/>
          <w:lang w:val="en-US"/>
        </w:rPr>
        <w:t xml:space="preserve"> according to the Rapporteurs, </w:t>
      </w:r>
      <w:r w:rsidR="00E40B44">
        <w:rPr>
          <w:rStyle w:val="lblnewsfulltext"/>
          <w:rFonts w:cstheme="minorHAnsi"/>
          <w:lang w:val="en-US"/>
        </w:rPr>
        <w:t>may even be used as a tool to silence legitimate religious actors and</w:t>
      </w:r>
      <w:r w:rsidR="00E56502">
        <w:rPr>
          <w:rStyle w:val="lblnewsfulltext"/>
          <w:rFonts w:cstheme="minorHAnsi"/>
          <w:lang w:val="en-US"/>
        </w:rPr>
        <w:t xml:space="preserve"> could be used</w:t>
      </w:r>
      <w:r w:rsidR="00E40B44">
        <w:rPr>
          <w:rStyle w:val="lblnewsfulltext"/>
          <w:rFonts w:cstheme="minorHAnsi"/>
          <w:lang w:val="en-US"/>
        </w:rPr>
        <w:t xml:space="preserve"> to discriminately target adherents of a particular faith on the basis that they are predisposed to viole</w:t>
      </w:r>
      <w:r w:rsidR="001563C8">
        <w:rPr>
          <w:rStyle w:val="lblnewsfulltext"/>
          <w:rFonts w:cstheme="minorHAnsi"/>
          <w:lang w:val="en-US"/>
        </w:rPr>
        <w:t>nt extremism. Furthermore, the R</w:t>
      </w:r>
      <w:r w:rsidR="00E40B44">
        <w:rPr>
          <w:rStyle w:val="lblnewsfulltext"/>
          <w:rFonts w:cstheme="minorHAnsi"/>
          <w:lang w:val="en-US"/>
        </w:rPr>
        <w:t>apporteurs underlined that it would not be proportionate to criminalize a founder or leader</w:t>
      </w:r>
      <w:r w:rsidR="00322B49">
        <w:rPr>
          <w:rStyle w:val="lblnewsfulltext"/>
          <w:rFonts w:cstheme="minorHAnsi"/>
          <w:lang w:val="en-US"/>
        </w:rPr>
        <w:t xml:space="preserve"> </w:t>
      </w:r>
      <w:r w:rsidR="00E40B44">
        <w:rPr>
          <w:rStyle w:val="lblnewsfulltext"/>
          <w:rFonts w:cstheme="minorHAnsi"/>
          <w:lang w:val="en-US"/>
        </w:rPr>
        <w:t xml:space="preserve">of an association whose member commit a serious illegal act motivated by religious </w:t>
      </w:r>
      <w:r w:rsidR="00E56502">
        <w:rPr>
          <w:rStyle w:val="lblnewsfulltext"/>
          <w:rFonts w:cstheme="minorHAnsi"/>
          <w:lang w:val="en-US"/>
        </w:rPr>
        <w:t>extremism</w:t>
      </w:r>
      <w:r w:rsidR="00E40B44">
        <w:rPr>
          <w:rStyle w:val="lblnewsfulltext"/>
          <w:rFonts w:cstheme="minorHAnsi"/>
          <w:lang w:val="en-US"/>
        </w:rPr>
        <w:t xml:space="preserve"> without any consideration of imputability </w:t>
      </w:r>
      <w:r w:rsidR="00DC41A1">
        <w:rPr>
          <w:rStyle w:val="lblnewsfulltext"/>
          <w:rFonts w:cstheme="minorHAnsi"/>
          <w:lang w:val="en-US"/>
        </w:rPr>
        <w:t>and highlighted</w:t>
      </w:r>
      <w:r w:rsidR="00E40B44">
        <w:rPr>
          <w:rStyle w:val="lblnewsfulltext"/>
          <w:rFonts w:cstheme="minorHAnsi"/>
          <w:lang w:val="en-US"/>
        </w:rPr>
        <w:t xml:space="preserve"> the</w:t>
      </w:r>
      <w:r w:rsidR="00E56502">
        <w:rPr>
          <w:rStyle w:val="lblnewsfulltext"/>
          <w:rFonts w:cstheme="minorHAnsi"/>
          <w:lang w:val="en-US"/>
        </w:rPr>
        <w:t xml:space="preserve"> problematic practice of attribution solely by association</w:t>
      </w:r>
      <w:r w:rsidR="00E40B44">
        <w:rPr>
          <w:rStyle w:val="lblnewsfulltext"/>
          <w:rFonts w:cstheme="minorHAnsi"/>
          <w:lang w:val="en-US"/>
        </w:rPr>
        <w:t xml:space="preserve">. </w:t>
      </w:r>
      <w:r w:rsidR="00DC41A1">
        <w:rPr>
          <w:rStyle w:val="lblnewsfulltext"/>
          <w:rFonts w:cstheme="minorHAnsi"/>
          <w:lang w:val="en-US"/>
        </w:rPr>
        <w:t>T</w:t>
      </w:r>
      <w:r w:rsidR="00E56502">
        <w:rPr>
          <w:rStyle w:val="lblnewsfulltext"/>
          <w:rFonts w:cstheme="minorHAnsi"/>
          <w:lang w:val="en-US"/>
        </w:rPr>
        <w:t xml:space="preserve">he new </w:t>
      </w:r>
      <w:r w:rsidR="00AA005F">
        <w:rPr>
          <w:rStyle w:val="lblnewsfulltext"/>
          <w:rFonts w:cstheme="minorHAnsi"/>
          <w:lang w:val="en-US"/>
        </w:rPr>
        <w:t>act c</w:t>
      </w:r>
      <w:r w:rsidR="00E56502">
        <w:rPr>
          <w:rStyle w:val="lblnewsfulltext"/>
          <w:rFonts w:cstheme="minorHAnsi"/>
          <w:lang w:val="en-US"/>
        </w:rPr>
        <w:t xml:space="preserve">ould deter individuals from founding, leading, </w:t>
      </w:r>
      <w:r w:rsidR="00AA005F">
        <w:rPr>
          <w:rStyle w:val="lblnewsfulltext"/>
          <w:rFonts w:cstheme="minorHAnsi"/>
          <w:lang w:val="en-US"/>
        </w:rPr>
        <w:t xml:space="preserve">and </w:t>
      </w:r>
      <w:r w:rsidR="00E56502">
        <w:rPr>
          <w:rStyle w:val="lblnewsfulltext"/>
          <w:rFonts w:cstheme="minorHAnsi"/>
          <w:lang w:val="en-US"/>
        </w:rPr>
        <w:t>supporting a religious association</w:t>
      </w:r>
      <w:r w:rsidR="00AA005F">
        <w:rPr>
          <w:rStyle w:val="lblnewsfulltext"/>
          <w:rFonts w:cstheme="minorHAnsi"/>
          <w:lang w:val="en-US"/>
        </w:rPr>
        <w:t>,</w:t>
      </w:r>
      <w:r w:rsidR="00E56502">
        <w:rPr>
          <w:rStyle w:val="lblnewsfulltext"/>
          <w:rFonts w:cstheme="minorHAnsi"/>
          <w:lang w:val="en-US"/>
        </w:rPr>
        <w:t xml:space="preserve"> or even deter them from practicing their faith altogether. The impact would mainly concern minority</w:t>
      </w:r>
      <w:r w:rsidR="001563C8">
        <w:rPr>
          <w:rStyle w:val="lblnewsfulltext"/>
          <w:rFonts w:cstheme="minorHAnsi"/>
          <w:lang w:val="en-US"/>
        </w:rPr>
        <w:t xml:space="preserve"> religious groups. T</w:t>
      </w:r>
      <w:r w:rsidR="00322B49">
        <w:rPr>
          <w:rStyle w:val="lblnewsfulltext"/>
          <w:rFonts w:cstheme="minorHAnsi"/>
          <w:lang w:val="en-US"/>
        </w:rPr>
        <w:t xml:space="preserve">he Rapporteurs </w:t>
      </w:r>
      <w:r w:rsidR="00154577">
        <w:rPr>
          <w:rStyle w:val="lblnewsfulltext"/>
          <w:rFonts w:cstheme="minorHAnsi"/>
          <w:lang w:val="en-US"/>
        </w:rPr>
        <w:t>reminded</w:t>
      </w:r>
      <w:r w:rsidR="00322B49">
        <w:rPr>
          <w:rStyle w:val="lblnewsfulltext"/>
          <w:rFonts w:cstheme="minorHAnsi"/>
          <w:lang w:val="en-US"/>
        </w:rPr>
        <w:t xml:space="preserve"> Austria that the legitimate interest to </w:t>
      </w:r>
      <w:r w:rsidR="00322B49">
        <w:rPr>
          <w:rStyle w:val="lblnewsfulltext"/>
          <w:rFonts w:cstheme="minorHAnsi"/>
          <w:lang w:val="en-US"/>
        </w:rPr>
        <w:lastRenderedPageBreak/>
        <w:t>ensure national security should not be used to silence or deter critical voices (</w:t>
      </w:r>
      <w:hyperlink r:id="rId16" w:history="1">
        <w:r w:rsidR="00322B49" w:rsidRPr="00237182">
          <w:rPr>
            <w:rStyle w:val="Hyperlink"/>
            <w:rFonts w:cstheme="minorHAnsi"/>
            <w:lang w:val="en-US"/>
          </w:rPr>
          <w:t>OL AUT 2/2021</w:t>
        </w:r>
      </w:hyperlink>
      <w:r w:rsidR="00771851">
        <w:rPr>
          <w:lang w:val="en-US"/>
        </w:rPr>
        <w:t>, further details:</w:t>
      </w:r>
      <w:r w:rsidR="00BA7167">
        <w:rPr>
          <w:lang w:val="en-US"/>
        </w:rPr>
        <w:t xml:space="preserve"> </w:t>
      </w:r>
      <w:hyperlink r:id="rId17" w:history="1">
        <w:r w:rsidR="00BA7167" w:rsidRPr="00BA7167">
          <w:rPr>
            <w:rStyle w:val="Hyperlink"/>
            <w:lang w:val="en-US"/>
          </w:rPr>
          <w:t>https://spcommreports.ohchr.org/Tmsearch/TMDocuments</w:t>
        </w:r>
      </w:hyperlink>
      <w:bookmarkStart w:id="0" w:name="_GoBack"/>
      <w:bookmarkEnd w:id="0"/>
      <w:r w:rsidR="00322B49">
        <w:rPr>
          <w:rStyle w:val="lblnewsfulltext"/>
          <w:rFonts w:cstheme="minorHAnsi"/>
          <w:lang w:val="en-US"/>
        </w:rPr>
        <w:t>).</w:t>
      </w:r>
    </w:p>
    <w:p w14:paraId="6EA248F9" w14:textId="77777777" w:rsidR="001B7CA2" w:rsidRPr="00E87A2E" w:rsidRDefault="001B7CA2" w:rsidP="00E75F98">
      <w:pPr>
        <w:jc w:val="both"/>
        <w:rPr>
          <w:rFonts w:cstheme="minorHAnsi"/>
          <w:lang w:val="en-US"/>
        </w:rPr>
      </w:pPr>
    </w:p>
    <w:p w14:paraId="62D67AAE" w14:textId="77777777" w:rsidR="00E75F98" w:rsidRPr="00E75F98" w:rsidRDefault="00E75F98" w:rsidP="00E75F98">
      <w:pPr>
        <w:jc w:val="both"/>
        <w:rPr>
          <w:rFonts w:eastAsia="Calibri" w:cstheme="minorHAnsi"/>
          <w:lang w:val="en-GB"/>
        </w:rPr>
      </w:pPr>
    </w:p>
    <w:p w14:paraId="592D59B9" w14:textId="77777777" w:rsidR="008C7A94" w:rsidRPr="008C7A94" w:rsidRDefault="008C7A94" w:rsidP="008C7A94">
      <w:pPr>
        <w:rPr>
          <w:b/>
          <w:bCs/>
          <w:lang w:val="en-GB"/>
        </w:rPr>
      </w:pPr>
    </w:p>
    <w:p w14:paraId="3BD7F95B" w14:textId="77777777" w:rsidR="008C7A94" w:rsidRPr="008C7A94" w:rsidRDefault="008C7A94" w:rsidP="00E7579B">
      <w:pPr>
        <w:jc w:val="both"/>
        <w:rPr>
          <w:rFonts w:eastAsia="Calibri" w:cstheme="minorHAnsi"/>
          <w:sz w:val="20"/>
          <w:szCs w:val="24"/>
          <w:lang w:val="en-GB"/>
        </w:rPr>
      </w:pPr>
    </w:p>
    <w:sectPr w:rsidR="008C7A94" w:rsidRPr="008C7A94">
      <w:footerReference w:type="default" r:id="rId1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D640" w16cex:dateUtc="2022-03-04T1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C2BD21" w16cid:durableId="25CCD6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48EB1" w14:textId="77777777" w:rsidR="002278E0" w:rsidRDefault="002278E0">
      <w:pPr>
        <w:spacing w:after="0" w:line="240" w:lineRule="auto"/>
      </w:pPr>
      <w:r>
        <w:separator/>
      </w:r>
    </w:p>
  </w:endnote>
  <w:endnote w:type="continuationSeparator" w:id="0">
    <w:p w14:paraId="3EFBE7B0" w14:textId="77777777" w:rsidR="002278E0" w:rsidRDefault="0022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187566"/>
      <w:docPartObj>
        <w:docPartGallery w:val="Page Numbers (Bottom of Page)"/>
        <w:docPartUnique/>
      </w:docPartObj>
    </w:sdtPr>
    <w:sdtEndPr/>
    <w:sdtContent>
      <w:p w14:paraId="601923E0" w14:textId="2074300E" w:rsidR="00ED7A10" w:rsidRDefault="00A0782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167" w:rsidRPr="00BA7167">
          <w:rPr>
            <w:noProof/>
            <w:lang w:val="fr-FR"/>
          </w:rPr>
          <w:t>3</w:t>
        </w:r>
        <w:r>
          <w:fldChar w:fldCharType="end"/>
        </w:r>
      </w:p>
    </w:sdtContent>
  </w:sdt>
  <w:p w14:paraId="3F823C84" w14:textId="77777777" w:rsidR="00ED7A10" w:rsidRDefault="00ED7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C8708" w14:textId="77777777" w:rsidR="002278E0" w:rsidRDefault="002278E0" w:rsidP="00AB6BD8">
      <w:pPr>
        <w:spacing w:after="0" w:line="240" w:lineRule="auto"/>
      </w:pPr>
      <w:r>
        <w:separator/>
      </w:r>
    </w:p>
  </w:footnote>
  <w:footnote w:type="continuationSeparator" w:id="0">
    <w:p w14:paraId="2DF4FE06" w14:textId="77777777" w:rsidR="002278E0" w:rsidRDefault="002278E0" w:rsidP="00AB6BD8">
      <w:pPr>
        <w:spacing w:after="0" w:line="240" w:lineRule="auto"/>
      </w:pPr>
      <w:r>
        <w:continuationSeparator/>
      </w:r>
    </w:p>
  </w:footnote>
  <w:footnote w:id="1">
    <w:p w14:paraId="763DC01E" w14:textId="77777777" w:rsidR="00694C36" w:rsidRPr="00694C36" w:rsidRDefault="00A0782D" w:rsidP="00694C3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694C36">
        <w:rPr>
          <w:lang w:val="en-US"/>
        </w:rPr>
        <w:t xml:space="preserve"> </w:t>
      </w:r>
      <w:r w:rsidRPr="00694C36">
        <w:rPr>
          <w:sz w:val="18"/>
          <w:lang w:val="en-US"/>
        </w:rPr>
        <w:t>Factual information presented in Commission Staff Working Document of 2 December 2020, SWD(2020) 540 final, accompanying the Communication on Digitalisation of justice in the European Union, COM(2020) 710 final, does not need to be repeated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1E2"/>
    <w:multiLevelType w:val="hybridMultilevel"/>
    <w:tmpl w:val="794CE63E"/>
    <w:lvl w:ilvl="0" w:tplc="7DE2DA04">
      <w:start w:val="11"/>
      <w:numFmt w:val="decimal"/>
      <w:lvlText w:val="%1."/>
      <w:lvlJc w:val="left"/>
      <w:pPr>
        <w:ind w:left="1216" w:hanging="361"/>
      </w:pPr>
      <w:rPr>
        <w:rFonts w:ascii="Carlito" w:eastAsia="Carlito" w:hAnsi="Carlito" w:cs="Carlito" w:hint="default"/>
        <w:i/>
        <w:w w:val="100"/>
        <w:sz w:val="22"/>
        <w:szCs w:val="22"/>
        <w:lang w:val="en-US" w:eastAsia="en-US" w:bidi="ar-SA"/>
      </w:rPr>
    </w:lvl>
    <w:lvl w:ilvl="1" w:tplc="6CB4A544">
      <w:numFmt w:val="bullet"/>
      <w:lvlText w:val="-"/>
      <w:lvlJc w:val="left"/>
      <w:pPr>
        <w:ind w:left="157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2" w:tplc="943A1FA4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3" w:tplc="47C00B94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4" w:tplc="718800BA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6018D83C">
      <w:numFmt w:val="bullet"/>
      <w:lvlText w:val="•"/>
      <w:lvlJc w:val="left"/>
      <w:pPr>
        <w:ind w:left="5028" w:hanging="360"/>
      </w:pPr>
      <w:rPr>
        <w:rFonts w:hint="default"/>
        <w:lang w:val="en-US" w:eastAsia="en-US" w:bidi="ar-SA"/>
      </w:rPr>
    </w:lvl>
    <w:lvl w:ilvl="6" w:tplc="3038191E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7" w:tplc="01AC7B70">
      <w:numFmt w:val="bullet"/>
      <w:lvlText w:val="•"/>
      <w:lvlJc w:val="left"/>
      <w:pPr>
        <w:ind w:left="6752" w:hanging="360"/>
      </w:pPr>
      <w:rPr>
        <w:rFonts w:hint="default"/>
        <w:lang w:val="en-US" w:eastAsia="en-US" w:bidi="ar-SA"/>
      </w:rPr>
    </w:lvl>
    <w:lvl w:ilvl="8" w:tplc="D6BA300E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4B224C5"/>
    <w:multiLevelType w:val="hybridMultilevel"/>
    <w:tmpl w:val="8BB2CF5C"/>
    <w:lvl w:ilvl="0" w:tplc="45508B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7AC47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8679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3CA3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038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DAF6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698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B0CF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F45C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1386F"/>
    <w:multiLevelType w:val="hybridMultilevel"/>
    <w:tmpl w:val="7F542AC4"/>
    <w:lvl w:ilvl="0" w:tplc="80941316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B96008C0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2DB61B4E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C6CE84D2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6625254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B85E7C7A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F7368F00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74763020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874CCFFA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52426AD4"/>
    <w:multiLevelType w:val="hybridMultilevel"/>
    <w:tmpl w:val="16900952"/>
    <w:lvl w:ilvl="0" w:tplc="5120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4BF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EE44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AED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8269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85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619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A2B2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F09B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36FE3"/>
    <w:multiLevelType w:val="hybridMultilevel"/>
    <w:tmpl w:val="0736FCEE"/>
    <w:lvl w:ilvl="0" w:tplc="080E73E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2CE94C" w:tentative="1">
      <w:start w:val="1"/>
      <w:numFmt w:val="lowerLetter"/>
      <w:lvlText w:val="%2."/>
      <w:lvlJc w:val="left"/>
      <w:pPr>
        <w:ind w:left="1440" w:hanging="360"/>
      </w:pPr>
    </w:lvl>
    <w:lvl w:ilvl="2" w:tplc="8B5839C4" w:tentative="1">
      <w:start w:val="1"/>
      <w:numFmt w:val="lowerRoman"/>
      <w:lvlText w:val="%3."/>
      <w:lvlJc w:val="right"/>
      <w:pPr>
        <w:ind w:left="2160" w:hanging="180"/>
      </w:pPr>
    </w:lvl>
    <w:lvl w:ilvl="3" w:tplc="A40AAFAE" w:tentative="1">
      <w:start w:val="1"/>
      <w:numFmt w:val="decimal"/>
      <w:lvlText w:val="%4."/>
      <w:lvlJc w:val="left"/>
      <w:pPr>
        <w:ind w:left="2880" w:hanging="360"/>
      </w:pPr>
    </w:lvl>
    <w:lvl w:ilvl="4" w:tplc="48A8BDF8" w:tentative="1">
      <w:start w:val="1"/>
      <w:numFmt w:val="lowerLetter"/>
      <w:lvlText w:val="%5."/>
      <w:lvlJc w:val="left"/>
      <w:pPr>
        <w:ind w:left="3600" w:hanging="360"/>
      </w:pPr>
    </w:lvl>
    <w:lvl w:ilvl="5" w:tplc="553C42FC" w:tentative="1">
      <w:start w:val="1"/>
      <w:numFmt w:val="lowerRoman"/>
      <w:lvlText w:val="%6."/>
      <w:lvlJc w:val="right"/>
      <w:pPr>
        <w:ind w:left="4320" w:hanging="180"/>
      </w:pPr>
    </w:lvl>
    <w:lvl w:ilvl="6" w:tplc="33FCCED4" w:tentative="1">
      <w:start w:val="1"/>
      <w:numFmt w:val="decimal"/>
      <w:lvlText w:val="%7."/>
      <w:lvlJc w:val="left"/>
      <w:pPr>
        <w:ind w:left="5040" w:hanging="360"/>
      </w:pPr>
    </w:lvl>
    <w:lvl w:ilvl="7" w:tplc="3D1CAFD4" w:tentative="1">
      <w:start w:val="1"/>
      <w:numFmt w:val="lowerLetter"/>
      <w:lvlText w:val="%8."/>
      <w:lvlJc w:val="left"/>
      <w:pPr>
        <w:ind w:left="5760" w:hanging="360"/>
      </w:pPr>
    </w:lvl>
    <w:lvl w:ilvl="8" w:tplc="F6FE35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319AF"/>
    <w:multiLevelType w:val="hybridMultilevel"/>
    <w:tmpl w:val="F26A8E98"/>
    <w:lvl w:ilvl="0" w:tplc="76D42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62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7278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408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2C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C8EC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4A2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20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8A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9327A"/>
    <w:multiLevelType w:val="hybridMultilevel"/>
    <w:tmpl w:val="C18CA3C6"/>
    <w:lvl w:ilvl="0" w:tplc="682253EA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B8CA8F24" w:tentative="1">
      <w:start w:val="1"/>
      <w:numFmt w:val="lowerLetter"/>
      <w:lvlText w:val="%2."/>
      <w:lvlJc w:val="left"/>
      <w:pPr>
        <w:ind w:left="3204" w:hanging="360"/>
      </w:pPr>
    </w:lvl>
    <w:lvl w:ilvl="2" w:tplc="F63E5730" w:tentative="1">
      <w:start w:val="1"/>
      <w:numFmt w:val="lowerRoman"/>
      <w:lvlText w:val="%3."/>
      <w:lvlJc w:val="right"/>
      <w:pPr>
        <w:ind w:left="3924" w:hanging="180"/>
      </w:pPr>
    </w:lvl>
    <w:lvl w:ilvl="3" w:tplc="63D2D490" w:tentative="1">
      <w:start w:val="1"/>
      <w:numFmt w:val="decimal"/>
      <w:lvlText w:val="%4."/>
      <w:lvlJc w:val="left"/>
      <w:pPr>
        <w:ind w:left="4644" w:hanging="360"/>
      </w:pPr>
    </w:lvl>
    <w:lvl w:ilvl="4" w:tplc="5170B704" w:tentative="1">
      <w:start w:val="1"/>
      <w:numFmt w:val="lowerLetter"/>
      <w:lvlText w:val="%5."/>
      <w:lvlJc w:val="left"/>
      <w:pPr>
        <w:ind w:left="5364" w:hanging="360"/>
      </w:pPr>
    </w:lvl>
    <w:lvl w:ilvl="5" w:tplc="AAAE7BD0" w:tentative="1">
      <w:start w:val="1"/>
      <w:numFmt w:val="lowerRoman"/>
      <w:lvlText w:val="%6."/>
      <w:lvlJc w:val="right"/>
      <w:pPr>
        <w:ind w:left="6084" w:hanging="180"/>
      </w:pPr>
    </w:lvl>
    <w:lvl w:ilvl="6" w:tplc="6BA03DF4" w:tentative="1">
      <w:start w:val="1"/>
      <w:numFmt w:val="decimal"/>
      <w:lvlText w:val="%7."/>
      <w:lvlJc w:val="left"/>
      <w:pPr>
        <w:ind w:left="6804" w:hanging="360"/>
      </w:pPr>
    </w:lvl>
    <w:lvl w:ilvl="7" w:tplc="06A061AE" w:tentative="1">
      <w:start w:val="1"/>
      <w:numFmt w:val="lowerLetter"/>
      <w:lvlText w:val="%8."/>
      <w:lvlJc w:val="left"/>
      <w:pPr>
        <w:ind w:left="7524" w:hanging="360"/>
      </w:pPr>
    </w:lvl>
    <w:lvl w:ilvl="8" w:tplc="ED7AF964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3D66480"/>
    <w:multiLevelType w:val="hybridMultilevel"/>
    <w:tmpl w:val="3C5012E0"/>
    <w:lvl w:ilvl="0" w:tplc="317CA77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B492F2" w:tentative="1">
      <w:start w:val="1"/>
      <w:numFmt w:val="lowerLetter"/>
      <w:lvlText w:val="%2."/>
      <w:lvlJc w:val="left"/>
      <w:pPr>
        <w:ind w:left="1440" w:hanging="360"/>
      </w:pPr>
    </w:lvl>
    <w:lvl w:ilvl="2" w:tplc="F0849382" w:tentative="1">
      <w:start w:val="1"/>
      <w:numFmt w:val="lowerRoman"/>
      <w:lvlText w:val="%3."/>
      <w:lvlJc w:val="right"/>
      <w:pPr>
        <w:ind w:left="2160" w:hanging="180"/>
      </w:pPr>
    </w:lvl>
    <w:lvl w:ilvl="3" w:tplc="6B62E8B8" w:tentative="1">
      <w:start w:val="1"/>
      <w:numFmt w:val="decimal"/>
      <w:lvlText w:val="%4."/>
      <w:lvlJc w:val="left"/>
      <w:pPr>
        <w:ind w:left="2880" w:hanging="360"/>
      </w:pPr>
    </w:lvl>
    <w:lvl w:ilvl="4" w:tplc="96EA2F6A" w:tentative="1">
      <w:start w:val="1"/>
      <w:numFmt w:val="lowerLetter"/>
      <w:lvlText w:val="%5."/>
      <w:lvlJc w:val="left"/>
      <w:pPr>
        <w:ind w:left="3600" w:hanging="360"/>
      </w:pPr>
    </w:lvl>
    <w:lvl w:ilvl="5" w:tplc="59F22B3E" w:tentative="1">
      <w:start w:val="1"/>
      <w:numFmt w:val="lowerRoman"/>
      <w:lvlText w:val="%6."/>
      <w:lvlJc w:val="right"/>
      <w:pPr>
        <w:ind w:left="4320" w:hanging="180"/>
      </w:pPr>
    </w:lvl>
    <w:lvl w:ilvl="6" w:tplc="48AAF004" w:tentative="1">
      <w:start w:val="1"/>
      <w:numFmt w:val="decimal"/>
      <w:lvlText w:val="%7."/>
      <w:lvlJc w:val="left"/>
      <w:pPr>
        <w:ind w:left="5040" w:hanging="360"/>
      </w:pPr>
    </w:lvl>
    <w:lvl w:ilvl="7" w:tplc="4F6A0820" w:tentative="1">
      <w:start w:val="1"/>
      <w:numFmt w:val="lowerLetter"/>
      <w:lvlText w:val="%8."/>
      <w:lvlJc w:val="left"/>
      <w:pPr>
        <w:ind w:left="5760" w:hanging="360"/>
      </w:pPr>
    </w:lvl>
    <w:lvl w:ilvl="8" w:tplc="10446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86066"/>
    <w:multiLevelType w:val="hybridMultilevel"/>
    <w:tmpl w:val="540236BA"/>
    <w:lvl w:ilvl="0" w:tplc="ACFCD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EE9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580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671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D442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885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01A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E601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263B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46DDE"/>
    <w:multiLevelType w:val="hybridMultilevel"/>
    <w:tmpl w:val="72464844"/>
    <w:lvl w:ilvl="0" w:tplc="951CF7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9270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C07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928F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45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D62D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AC0E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E1C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86A9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81198"/>
    <w:multiLevelType w:val="hybridMultilevel"/>
    <w:tmpl w:val="58FC22E6"/>
    <w:lvl w:ilvl="0" w:tplc="0BF63AE6">
      <w:start w:val="1"/>
      <w:numFmt w:val="upperLetter"/>
      <w:lvlText w:val="%1."/>
      <w:lvlJc w:val="left"/>
      <w:pPr>
        <w:ind w:left="544" w:hanging="428"/>
      </w:pPr>
      <w:rPr>
        <w:rFonts w:ascii="Carlito" w:eastAsia="Carlito" w:hAnsi="Carlito" w:cs="Carlito" w:hint="default"/>
        <w:b/>
        <w:bCs/>
        <w:i/>
        <w:w w:val="100"/>
        <w:sz w:val="22"/>
        <w:szCs w:val="22"/>
        <w:lang w:val="en-US" w:eastAsia="en-US" w:bidi="ar-SA"/>
      </w:rPr>
    </w:lvl>
    <w:lvl w:ilvl="1" w:tplc="E1A4FF50">
      <w:start w:val="1"/>
      <w:numFmt w:val="decimal"/>
      <w:lvlText w:val="%2."/>
      <w:lvlJc w:val="left"/>
      <w:pPr>
        <w:ind w:left="1216" w:hanging="361"/>
      </w:pPr>
      <w:rPr>
        <w:rFonts w:ascii="Carlito" w:eastAsia="Carlito" w:hAnsi="Carlito" w:cs="Carlito" w:hint="default"/>
        <w:i/>
        <w:w w:val="100"/>
        <w:sz w:val="22"/>
        <w:szCs w:val="22"/>
        <w:lang w:val="en-US" w:eastAsia="en-US" w:bidi="ar-SA"/>
      </w:rPr>
    </w:lvl>
    <w:lvl w:ilvl="2" w:tplc="31CCDEB4">
      <w:numFmt w:val="bullet"/>
      <w:lvlText w:val="•"/>
      <w:lvlJc w:val="left"/>
      <w:pPr>
        <w:ind w:left="2122" w:hanging="361"/>
      </w:pPr>
      <w:rPr>
        <w:rFonts w:hint="default"/>
        <w:lang w:val="en-US" w:eastAsia="en-US" w:bidi="ar-SA"/>
      </w:rPr>
    </w:lvl>
    <w:lvl w:ilvl="3" w:tplc="5C92B3F2">
      <w:numFmt w:val="bullet"/>
      <w:lvlText w:val="•"/>
      <w:lvlJc w:val="left"/>
      <w:pPr>
        <w:ind w:left="3024" w:hanging="361"/>
      </w:pPr>
      <w:rPr>
        <w:rFonts w:hint="default"/>
        <w:lang w:val="en-US" w:eastAsia="en-US" w:bidi="ar-SA"/>
      </w:rPr>
    </w:lvl>
    <w:lvl w:ilvl="4" w:tplc="DBA607B2">
      <w:numFmt w:val="bullet"/>
      <w:lvlText w:val="•"/>
      <w:lvlJc w:val="left"/>
      <w:pPr>
        <w:ind w:left="3926" w:hanging="361"/>
      </w:pPr>
      <w:rPr>
        <w:rFonts w:hint="default"/>
        <w:lang w:val="en-US" w:eastAsia="en-US" w:bidi="ar-SA"/>
      </w:rPr>
    </w:lvl>
    <w:lvl w:ilvl="5" w:tplc="A7B0A5C4">
      <w:numFmt w:val="bullet"/>
      <w:lvlText w:val="•"/>
      <w:lvlJc w:val="left"/>
      <w:pPr>
        <w:ind w:left="4828" w:hanging="361"/>
      </w:pPr>
      <w:rPr>
        <w:rFonts w:hint="default"/>
        <w:lang w:val="en-US" w:eastAsia="en-US" w:bidi="ar-SA"/>
      </w:rPr>
    </w:lvl>
    <w:lvl w:ilvl="6" w:tplc="D834E374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ar-SA"/>
      </w:rPr>
    </w:lvl>
    <w:lvl w:ilvl="7" w:tplc="8AAC8420">
      <w:numFmt w:val="bullet"/>
      <w:lvlText w:val="•"/>
      <w:lvlJc w:val="left"/>
      <w:pPr>
        <w:ind w:left="6632" w:hanging="361"/>
      </w:pPr>
      <w:rPr>
        <w:rFonts w:hint="default"/>
        <w:lang w:val="en-US" w:eastAsia="en-US" w:bidi="ar-SA"/>
      </w:rPr>
    </w:lvl>
    <w:lvl w:ilvl="8" w:tplc="3552E132">
      <w:numFmt w:val="bullet"/>
      <w:lvlText w:val="•"/>
      <w:lvlJc w:val="left"/>
      <w:pPr>
        <w:ind w:left="7534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6FE8771B"/>
    <w:multiLevelType w:val="hybridMultilevel"/>
    <w:tmpl w:val="C7409BE2"/>
    <w:lvl w:ilvl="0" w:tplc="2F9C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78A946" w:tentative="1">
      <w:start w:val="1"/>
      <w:numFmt w:val="lowerLetter"/>
      <w:lvlText w:val="%2."/>
      <w:lvlJc w:val="left"/>
      <w:pPr>
        <w:ind w:left="1440" w:hanging="360"/>
      </w:pPr>
    </w:lvl>
    <w:lvl w:ilvl="2" w:tplc="9030FACE" w:tentative="1">
      <w:start w:val="1"/>
      <w:numFmt w:val="lowerRoman"/>
      <w:lvlText w:val="%3."/>
      <w:lvlJc w:val="right"/>
      <w:pPr>
        <w:ind w:left="2160" w:hanging="180"/>
      </w:pPr>
    </w:lvl>
    <w:lvl w:ilvl="3" w:tplc="473E854A" w:tentative="1">
      <w:start w:val="1"/>
      <w:numFmt w:val="decimal"/>
      <w:lvlText w:val="%4."/>
      <w:lvlJc w:val="left"/>
      <w:pPr>
        <w:ind w:left="2880" w:hanging="360"/>
      </w:pPr>
    </w:lvl>
    <w:lvl w:ilvl="4" w:tplc="FBB292E6" w:tentative="1">
      <w:start w:val="1"/>
      <w:numFmt w:val="lowerLetter"/>
      <w:lvlText w:val="%5."/>
      <w:lvlJc w:val="left"/>
      <w:pPr>
        <w:ind w:left="3600" w:hanging="360"/>
      </w:pPr>
    </w:lvl>
    <w:lvl w:ilvl="5" w:tplc="F2A68B36" w:tentative="1">
      <w:start w:val="1"/>
      <w:numFmt w:val="lowerRoman"/>
      <w:lvlText w:val="%6."/>
      <w:lvlJc w:val="right"/>
      <w:pPr>
        <w:ind w:left="4320" w:hanging="180"/>
      </w:pPr>
    </w:lvl>
    <w:lvl w:ilvl="6" w:tplc="3FC4BCB2" w:tentative="1">
      <w:start w:val="1"/>
      <w:numFmt w:val="decimal"/>
      <w:lvlText w:val="%7."/>
      <w:lvlJc w:val="left"/>
      <w:pPr>
        <w:ind w:left="5040" w:hanging="360"/>
      </w:pPr>
    </w:lvl>
    <w:lvl w:ilvl="7" w:tplc="A7001482" w:tentative="1">
      <w:start w:val="1"/>
      <w:numFmt w:val="lowerLetter"/>
      <w:lvlText w:val="%8."/>
      <w:lvlJc w:val="left"/>
      <w:pPr>
        <w:ind w:left="5760" w:hanging="360"/>
      </w:pPr>
    </w:lvl>
    <w:lvl w:ilvl="8" w:tplc="26501AF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fr-BE" w:vendorID="64" w:dllVersion="131078" w:nlCheck="1" w:checkStyle="0"/>
  <w:activeWritingStyle w:appName="MSWord" w:lang="en-GB" w:vendorID="64" w:dllVersion="131078" w:nlCheck="1" w:checkStyle="1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A2"/>
    <w:rsid w:val="0002213A"/>
    <w:rsid w:val="00024911"/>
    <w:rsid w:val="000555C4"/>
    <w:rsid w:val="00061354"/>
    <w:rsid w:val="00094650"/>
    <w:rsid w:val="000B034D"/>
    <w:rsid w:val="000D06BF"/>
    <w:rsid w:val="000E3E0A"/>
    <w:rsid w:val="000E4ACA"/>
    <w:rsid w:val="000E4D1E"/>
    <w:rsid w:val="000E58CC"/>
    <w:rsid w:val="000F7447"/>
    <w:rsid w:val="000F74F4"/>
    <w:rsid w:val="00102288"/>
    <w:rsid w:val="00125B2C"/>
    <w:rsid w:val="00137F92"/>
    <w:rsid w:val="00144770"/>
    <w:rsid w:val="00144812"/>
    <w:rsid w:val="00147BF9"/>
    <w:rsid w:val="0015004A"/>
    <w:rsid w:val="00152098"/>
    <w:rsid w:val="00154577"/>
    <w:rsid w:val="001563C8"/>
    <w:rsid w:val="00165AFF"/>
    <w:rsid w:val="0017169E"/>
    <w:rsid w:val="001868E0"/>
    <w:rsid w:val="00195595"/>
    <w:rsid w:val="001A103A"/>
    <w:rsid w:val="001A17C6"/>
    <w:rsid w:val="001B7CA2"/>
    <w:rsid w:val="001C79A2"/>
    <w:rsid w:val="001C7CCF"/>
    <w:rsid w:val="001D0B58"/>
    <w:rsid w:val="001D6BBD"/>
    <w:rsid w:val="001E08DC"/>
    <w:rsid w:val="001E0C79"/>
    <w:rsid w:val="001E2105"/>
    <w:rsid w:val="002057FA"/>
    <w:rsid w:val="00206A47"/>
    <w:rsid w:val="00221C79"/>
    <w:rsid w:val="002278E0"/>
    <w:rsid w:val="00231F28"/>
    <w:rsid w:val="00235A91"/>
    <w:rsid w:val="00237182"/>
    <w:rsid w:val="002430D2"/>
    <w:rsid w:val="0024664D"/>
    <w:rsid w:val="00251082"/>
    <w:rsid w:val="00252C8E"/>
    <w:rsid w:val="002668EA"/>
    <w:rsid w:val="00275AE3"/>
    <w:rsid w:val="00293C29"/>
    <w:rsid w:val="00294805"/>
    <w:rsid w:val="002953FF"/>
    <w:rsid w:val="002969C5"/>
    <w:rsid w:val="002C15AB"/>
    <w:rsid w:val="002C4AD7"/>
    <w:rsid w:val="002D45D1"/>
    <w:rsid w:val="0030165D"/>
    <w:rsid w:val="00314D14"/>
    <w:rsid w:val="00322B49"/>
    <w:rsid w:val="00334386"/>
    <w:rsid w:val="003619BB"/>
    <w:rsid w:val="00364DD8"/>
    <w:rsid w:val="00383787"/>
    <w:rsid w:val="003843E1"/>
    <w:rsid w:val="0038485A"/>
    <w:rsid w:val="003A3588"/>
    <w:rsid w:val="003B280D"/>
    <w:rsid w:val="003B4F07"/>
    <w:rsid w:val="003D63BC"/>
    <w:rsid w:val="003D7999"/>
    <w:rsid w:val="003F19B1"/>
    <w:rsid w:val="00405880"/>
    <w:rsid w:val="00425841"/>
    <w:rsid w:val="00445679"/>
    <w:rsid w:val="00447DF5"/>
    <w:rsid w:val="00451BE5"/>
    <w:rsid w:val="00453D8E"/>
    <w:rsid w:val="00462100"/>
    <w:rsid w:val="004809CC"/>
    <w:rsid w:val="00491A44"/>
    <w:rsid w:val="004A0573"/>
    <w:rsid w:val="004A4D25"/>
    <w:rsid w:val="004B60DD"/>
    <w:rsid w:val="004C0B1F"/>
    <w:rsid w:val="004D2AA2"/>
    <w:rsid w:val="004E2A0C"/>
    <w:rsid w:val="004E5D2F"/>
    <w:rsid w:val="004F138E"/>
    <w:rsid w:val="004F7ECC"/>
    <w:rsid w:val="005078D2"/>
    <w:rsid w:val="00547CF0"/>
    <w:rsid w:val="00561741"/>
    <w:rsid w:val="005706AB"/>
    <w:rsid w:val="00572CAC"/>
    <w:rsid w:val="00572D29"/>
    <w:rsid w:val="00576122"/>
    <w:rsid w:val="00592F7B"/>
    <w:rsid w:val="005936DA"/>
    <w:rsid w:val="0059580F"/>
    <w:rsid w:val="00595A34"/>
    <w:rsid w:val="005A53B1"/>
    <w:rsid w:val="005C4199"/>
    <w:rsid w:val="00600F16"/>
    <w:rsid w:val="0061181D"/>
    <w:rsid w:val="00617830"/>
    <w:rsid w:val="00621476"/>
    <w:rsid w:val="00633DEB"/>
    <w:rsid w:val="0064596A"/>
    <w:rsid w:val="00656276"/>
    <w:rsid w:val="0066480F"/>
    <w:rsid w:val="00694C36"/>
    <w:rsid w:val="006B2EEF"/>
    <w:rsid w:val="006F10BF"/>
    <w:rsid w:val="00726393"/>
    <w:rsid w:val="007348CC"/>
    <w:rsid w:val="00736636"/>
    <w:rsid w:val="0074007C"/>
    <w:rsid w:val="00740859"/>
    <w:rsid w:val="007467E2"/>
    <w:rsid w:val="00753FA0"/>
    <w:rsid w:val="007552A7"/>
    <w:rsid w:val="00771851"/>
    <w:rsid w:val="007800BF"/>
    <w:rsid w:val="0079724B"/>
    <w:rsid w:val="007B1726"/>
    <w:rsid w:val="007D7490"/>
    <w:rsid w:val="007E1814"/>
    <w:rsid w:val="007F1F30"/>
    <w:rsid w:val="007F529E"/>
    <w:rsid w:val="0080379C"/>
    <w:rsid w:val="00807509"/>
    <w:rsid w:val="008102C0"/>
    <w:rsid w:val="008106DD"/>
    <w:rsid w:val="00812CA6"/>
    <w:rsid w:val="00815599"/>
    <w:rsid w:val="00820269"/>
    <w:rsid w:val="00824724"/>
    <w:rsid w:val="008351C9"/>
    <w:rsid w:val="0083739F"/>
    <w:rsid w:val="008526FE"/>
    <w:rsid w:val="008628EF"/>
    <w:rsid w:val="00863CBE"/>
    <w:rsid w:val="00867498"/>
    <w:rsid w:val="00867CBB"/>
    <w:rsid w:val="0087198D"/>
    <w:rsid w:val="0088139C"/>
    <w:rsid w:val="008828FF"/>
    <w:rsid w:val="008A1B74"/>
    <w:rsid w:val="008A52C4"/>
    <w:rsid w:val="008A7229"/>
    <w:rsid w:val="008B50CB"/>
    <w:rsid w:val="008B5DE9"/>
    <w:rsid w:val="008C4411"/>
    <w:rsid w:val="008C7A94"/>
    <w:rsid w:val="008D7F8C"/>
    <w:rsid w:val="008E4FD7"/>
    <w:rsid w:val="008E537C"/>
    <w:rsid w:val="008F5F0F"/>
    <w:rsid w:val="008F689A"/>
    <w:rsid w:val="0090708F"/>
    <w:rsid w:val="00916B8E"/>
    <w:rsid w:val="00923EBE"/>
    <w:rsid w:val="009441AD"/>
    <w:rsid w:val="00951DEB"/>
    <w:rsid w:val="00962913"/>
    <w:rsid w:val="0096772C"/>
    <w:rsid w:val="00991323"/>
    <w:rsid w:val="00997215"/>
    <w:rsid w:val="009C040C"/>
    <w:rsid w:val="009C195D"/>
    <w:rsid w:val="009C6B9F"/>
    <w:rsid w:val="009D1508"/>
    <w:rsid w:val="009D7E05"/>
    <w:rsid w:val="009E48E9"/>
    <w:rsid w:val="00A0782D"/>
    <w:rsid w:val="00A1060B"/>
    <w:rsid w:val="00A118BB"/>
    <w:rsid w:val="00A2011E"/>
    <w:rsid w:val="00A33884"/>
    <w:rsid w:val="00A8576F"/>
    <w:rsid w:val="00A95DE7"/>
    <w:rsid w:val="00AA005F"/>
    <w:rsid w:val="00AB39DD"/>
    <w:rsid w:val="00AB4073"/>
    <w:rsid w:val="00AB6BD8"/>
    <w:rsid w:val="00AC4A9B"/>
    <w:rsid w:val="00AD14BD"/>
    <w:rsid w:val="00AD5BC2"/>
    <w:rsid w:val="00AE13F5"/>
    <w:rsid w:val="00AF33F6"/>
    <w:rsid w:val="00AF4734"/>
    <w:rsid w:val="00AF6778"/>
    <w:rsid w:val="00B06121"/>
    <w:rsid w:val="00B1077E"/>
    <w:rsid w:val="00B3376B"/>
    <w:rsid w:val="00B4482C"/>
    <w:rsid w:val="00B54E3F"/>
    <w:rsid w:val="00B669A0"/>
    <w:rsid w:val="00B814E6"/>
    <w:rsid w:val="00B837B5"/>
    <w:rsid w:val="00B8626C"/>
    <w:rsid w:val="00B92E78"/>
    <w:rsid w:val="00B94426"/>
    <w:rsid w:val="00BA7167"/>
    <w:rsid w:val="00BB1BC3"/>
    <w:rsid w:val="00BB209F"/>
    <w:rsid w:val="00BB67D7"/>
    <w:rsid w:val="00BC1D9A"/>
    <w:rsid w:val="00BF199A"/>
    <w:rsid w:val="00C16ACA"/>
    <w:rsid w:val="00C206C5"/>
    <w:rsid w:val="00C21B69"/>
    <w:rsid w:val="00C25048"/>
    <w:rsid w:val="00C34944"/>
    <w:rsid w:val="00C357C2"/>
    <w:rsid w:val="00C46DCD"/>
    <w:rsid w:val="00C5007B"/>
    <w:rsid w:val="00C91D1B"/>
    <w:rsid w:val="00CB73BB"/>
    <w:rsid w:val="00CC6B37"/>
    <w:rsid w:val="00CD1815"/>
    <w:rsid w:val="00CD7A88"/>
    <w:rsid w:val="00CE4C75"/>
    <w:rsid w:val="00CF0242"/>
    <w:rsid w:val="00CF2CDC"/>
    <w:rsid w:val="00CF698C"/>
    <w:rsid w:val="00D002BC"/>
    <w:rsid w:val="00D027D9"/>
    <w:rsid w:val="00D17788"/>
    <w:rsid w:val="00D43211"/>
    <w:rsid w:val="00D52846"/>
    <w:rsid w:val="00D6657B"/>
    <w:rsid w:val="00D76481"/>
    <w:rsid w:val="00D776C3"/>
    <w:rsid w:val="00D848D8"/>
    <w:rsid w:val="00D87626"/>
    <w:rsid w:val="00DA2342"/>
    <w:rsid w:val="00DC04CC"/>
    <w:rsid w:val="00DC2228"/>
    <w:rsid w:val="00DC36E4"/>
    <w:rsid w:val="00DC41A1"/>
    <w:rsid w:val="00DC49B7"/>
    <w:rsid w:val="00DC5B32"/>
    <w:rsid w:val="00DD1A75"/>
    <w:rsid w:val="00DD51BC"/>
    <w:rsid w:val="00DE2240"/>
    <w:rsid w:val="00DF181A"/>
    <w:rsid w:val="00DF26EC"/>
    <w:rsid w:val="00E14E2A"/>
    <w:rsid w:val="00E270FF"/>
    <w:rsid w:val="00E33076"/>
    <w:rsid w:val="00E40B44"/>
    <w:rsid w:val="00E56502"/>
    <w:rsid w:val="00E570FD"/>
    <w:rsid w:val="00E6275D"/>
    <w:rsid w:val="00E70E81"/>
    <w:rsid w:val="00E7390A"/>
    <w:rsid w:val="00E7579B"/>
    <w:rsid w:val="00E75BD7"/>
    <w:rsid w:val="00E75F98"/>
    <w:rsid w:val="00E85BC4"/>
    <w:rsid w:val="00E87A2E"/>
    <w:rsid w:val="00E92C99"/>
    <w:rsid w:val="00E943EC"/>
    <w:rsid w:val="00EA5201"/>
    <w:rsid w:val="00EA79FF"/>
    <w:rsid w:val="00EB0581"/>
    <w:rsid w:val="00EB3A37"/>
    <w:rsid w:val="00ED5335"/>
    <w:rsid w:val="00ED7A10"/>
    <w:rsid w:val="00EE6A52"/>
    <w:rsid w:val="00EF2BDF"/>
    <w:rsid w:val="00EF36D6"/>
    <w:rsid w:val="00EF4DF8"/>
    <w:rsid w:val="00F27A85"/>
    <w:rsid w:val="00F464F2"/>
    <w:rsid w:val="00F7351E"/>
    <w:rsid w:val="00F767DF"/>
    <w:rsid w:val="00F7725E"/>
    <w:rsid w:val="00FA5344"/>
    <w:rsid w:val="00FC3B86"/>
    <w:rsid w:val="00FE1807"/>
    <w:rsid w:val="00FF410C"/>
    <w:rsid w:val="00FF43C1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98466"/>
  <w15:chartTrackingRefBased/>
  <w15:docId w15:val="{8FC48F34-59C9-4248-B1D3-A07A64F0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7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7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09C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09C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B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B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6BD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0F74F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F74F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F74F4"/>
    <w:rPr>
      <w:vertAlign w:val="superscript"/>
    </w:rPr>
  </w:style>
  <w:style w:type="paragraph" w:styleId="Header">
    <w:name w:val="header"/>
    <w:aliases w:val="6_G"/>
    <w:basedOn w:val="Normal"/>
    <w:link w:val="HeaderChar"/>
    <w:unhideWhenUsed/>
    <w:rsid w:val="0099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6_G Char"/>
    <w:basedOn w:val="DefaultParagraphFont"/>
    <w:link w:val="Header"/>
    <w:rsid w:val="00997215"/>
  </w:style>
  <w:style w:type="paragraph" w:styleId="Footer">
    <w:name w:val="footer"/>
    <w:basedOn w:val="Normal"/>
    <w:link w:val="FooterChar"/>
    <w:uiPriority w:val="99"/>
    <w:unhideWhenUsed/>
    <w:rsid w:val="0099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215"/>
  </w:style>
  <w:style w:type="character" w:styleId="FollowedHyperlink">
    <w:name w:val="FollowedHyperlink"/>
    <w:basedOn w:val="DefaultParagraphFont"/>
    <w:uiPriority w:val="99"/>
    <w:semiHidden/>
    <w:unhideWhenUsed/>
    <w:rsid w:val="008A1B7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CC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5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5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599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A5201"/>
    <w:rPr>
      <w:b/>
      <w:bCs/>
    </w:rPr>
  </w:style>
  <w:style w:type="character" w:customStyle="1" w:styleId="highlight">
    <w:name w:val="highlight"/>
    <w:basedOn w:val="DefaultParagraphFont"/>
    <w:rsid w:val="00B06121"/>
  </w:style>
  <w:style w:type="character" w:customStyle="1" w:styleId="lblnewsfulltext">
    <w:name w:val="lblnewsfulltext"/>
    <w:basedOn w:val="DefaultParagraphFont"/>
    <w:rsid w:val="00252C8E"/>
  </w:style>
  <w:style w:type="paragraph" w:styleId="Revision">
    <w:name w:val="Revision"/>
    <w:hidden/>
    <w:uiPriority w:val="99"/>
    <w:semiHidden/>
    <w:rsid w:val="00CF02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docs.org/A/HRC/47/35" TargetMode="External"/><Relationship Id="rId13" Type="http://schemas.openxmlformats.org/officeDocument/2006/relationships/hyperlink" Target="https://undocs.org/A/HRC/47/12/Add.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s://undocs.org/A/HRC/47/12/Add.1" TargetMode="External"/><Relationship Id="rId17" Type="http://schemas.openxmlformats.org/officeDocument/2006/relationships/hyperlink" Target="https://spcommreports.ohchr.org/Tmsearch/TMDocumen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pcommreports.ohchr.org/TMResultsBase/DownLoadPublicCommunicationFile?gId=2659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commreports.ohchr.org/Tmsearch/TMDocumen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ndocs.org/A/HRC/47/12/Add.1" TargetMode="External"/><Relationship Id="rId10" Type="http://schemas.openxmlformats.org/officeDocument/2006/relationships/hyperlink" Target="https://spcommreports.ohchr.org/TMResultsBase/DownLoadPublicCommunicationFile?gId=2659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ndocs.org/A/HRC/47/35" TargetMode="External"/><Relationship Id="rId14" Type="http://schemas.openxmlformats.org/officeDocument/2006/relationships/hyperlink" Target="https://undocs.org/A/HRC/47/12/Add.1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Documents\Custom%20Office%20Templates\TEMPLATE%20Rule%20of%20Law%20Report%20202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1194B-FB30-474A-86A3-1B889F1E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Rule of Law Report 2022</Template>
  <TotalTime>1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Human Rights Regional Office for Europe (OHCHR)</dc:creator>
  <cp:lastModifiedBy>ROE</cp:lastModifiedBy>
  <cp:revision>2</cp:revision>
  <dcterms:created xsi:type="dcterms:W3CDTF">2022-03-07T15:46:00Z</dcterms:created>
  <dcterms:modified xsi:type="dcterms:W3CDTF">2022-03-07T15:46:00Z</dcterms:modified>
</cp:coreProperties>
</file>